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C8" w:rsidRDefault="007D18C8" w:rsidP="00093663">
      <w:pPr>
        <w:overflowPunct w:val="0"/>
        <w:autoSpaceDE w:val="0"/>
        <w:autoSpaceDN w:val="0"/>
        <w:adjustRightInd w:val="0"/>
        <w:jc w:val="center"/>
        <w:rPr>
          <w:rFonts w:ascii="Palatino Linotype" w:hAnsi="Palatino Linotype"/>
          <w:b/>
          <w:u w:val="single"/>
          <w:lang w:val="es-CL"/>
        </w:rPr>
      </w:pPr>
    </w:p>
    <w:p w:rsidR="00093663" w:rsidRPr="004C7234" w:rsidRDefault="004C7234" w:rsidP="00093663">
      <w:pPr>
        <w:overflowPunct w:val="0"/>
        <w:autoSpaceDE w:val="0"/>
        <w:autoSpaceDN w:val="0"/>
        <w:adjustRightInd w:val="0"/>
        <w:jc w:val="center"/>
        <w:rPr>
          <w:rFonts w:ascii="Palatino Linotype" w:hAnsi="Palatino Linotype"/>
          <w:b/>
          <w:u w:val="single"/>
          <w:lang w:val="es-CL"/>
        </w:rPr>
      </w:pPr>
      <w:r w:rsidRPr="004C7234">
        <w:rPr>
          <w:rFonts w:ascii="Palatino Linotype" w:hAnsi="Palatino Linotype"/>
          <w:b/>
          <w:u w:val="single"/>
          <w:lang w:val="es-CL"/>
        </w:rPr>
        <w:t xml:space="preserve">AUDIENCIA TESTIMONAL </w:t>
      </w:r>
    </w:p>
    <w:p w:rsidR="00694E91" w:rsidRDefault="00694E91" w:rsidP="009C6F32">
      <w:pPr>
        <w:overflowPunct w:val="0"/>
        <w:autoSpaceDE w:val="0"/>
        <w:autoSpaceDN w:val="0"/>
        <w:adjustRightInd w:val="0"/>
        <w:rPr>
          <w:rFonts w:ascii="Palatino Linotype" w:hAnsi="Palatino Linotype"/>
          <w:b/>
          <w:lang w:val="es-ES_tradnl"/>
        </w:rPr>
      </w:pPr>
    </w:p>
    <w:p w:rsidR="004C7234" w:rsidRDefault="004C7234" w:rsidP="009C6F32">
      <w:pPr>
        <w:overflowPunct w:val="0"/>
        <w:autoSpaceDE w:val="0"/>
        <w:autoSpaceDN w:val="0"/>
        <w:adjustRightInd w:val="0"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ROL N° 3-2017</w:t>
      </w:r>
    </w:p>
    <w:p w:rsidR="00093663" w:rsidRDefault="00093663" w:rsidP="008409CF">
      <w:pPr>
        <w:overflowPunct w:val="0"/>
        <w:autoSpaceDE w:val="0"/>
        <w:autoSpaceDN w:val="0"/>
        <w:adjustRightInd w:val="0"/>
        <w:rPr>
          <w:rFonts w:ascii="Palatino Linotype" w:hAnsi="Palatino Linotype"/>
          <w:b/>
          <w:lang w:val="es-ES_tradnl"/>
        </w:rPr>
      </w:pPr>
    </w:p>
    <w:p w:rsidR="00093663" w:rsidRDefault="00093663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93663">
        <w:rPr>
          <w:rFonts w:ascii="Palatino Linotype" w:hAnsi="Palatino Linotype"/>
          <w:lang w:val="es-ES_tradnl"/>
        </w:rPr>
        <w:t>En Santiago</w:t>
      </w:r>
      <w:r w:rsidR="00A36694">
        <w:rPr>
          <w:rFonts w:ascii="Palatino Linotype" w:hAnsi="Palatino Linotype"/>
          <w:lang w:val="es-ES_tradnl"/>
        </w:rPr>
        <w:t xml:space="preserve"> de Chile</w:t>
      </w:r>
      <w:r w:rsidRPr="00093663">
        <w:rPr>
          <w:rFonts w:ascii="Palatino Linotype" w:hAnsi="Palatino Linotype"/>
          <w:lang w:val="es-ES_tradnl"/>
        </w:rPr>
        <w:t xml:space="preserve">, a </w:t>
      </w:r>
      <w:r w:rsidR="0029392E">
        <w:rPr>
          <w:rFonts w:ascii="Palatino Linotype" w:hAnsi="Palatino Linotype"/>
          <w:lang w:val="es-ES_tradnl"/>
        </w:rPr>
        <w:t xml:space="preserve">3 de </w:t>
      </w:r>
      <w:r w:rsidR="00B5578F">
        <w:rPr>
          <w:rFonts w:ascii="Palatino Linotype" w:hAnsi="Palatino Linotype"/>
          <w:lang w:val="es-ES_tradnl"/>
        </w:rPr>
        <w:t>abril</w:t>
      </w:r>
      <w:r w:rsidR="0029392E">
        <w:rPr>
          <w:rFonts w:ascii="Palatino Linotype" w:hAnsi="Palatino Linotype"/>
          <w:lang w:val="es-ES_tradnl"/>
        </w:rPr>
        <w:t xml:space="preserve"> de 2018</w:t>
      </w:r>
      <w:r w:rsidRPr="00093663">
        <w:rPr>
          <w:rFonts w:ascii="Palatino Linotype" w:hAnsi="Palatino Linotype"/>
          <w:lang w:val="es-ES_tradnl"/>
        </w:rPr>
        <w:t xml:space="preserve">, siendo las </w:t>
      </w:r>
      <w:r w:rsidR="004C78F1">
        <w:rPr>
          <w:rFonts w:ascii="Palatino Linotype" w:hAnsi="Palatino Linotype"/>
          <w:lang w:val="es-ES_tradnl"/>
        </w:rPr>
        <w:t>0</w:t>
      </w:r>
      <w:r w:rsidR="00B5578F">
        <w:rPr>
          <w:rFonts w:ascii="Palatino Linotype" w:hAnsi="Palatino Linotype"/>
          <w:lang w:val="es-ES_tradnl"/>
        </w:rPr>
        <w:t>9</w:t>
      </w:r>
      <w:r w:rsidR="002C07D6">
        <w:rPr>
          <w:rFonts w:ascii="Palatino Linotype" w:hAnsi="Palatino Linotype"/>
          <w:lang w:val="es-ES_tradnl"/>
        </w:rPr>
        <w:t>:</w:t>
      </w:r>
      <w:r w:rsidR="00B5578F">
        <w:rPr>
          <w:rFonts w:ascii="Palatino Linotype" w:hAnsi="Palatino Linotype"/>
          <w:lang w:val="es-ES_tradnl"/>
        </w:rPr>
        <w:t>0</w:t>
      </w:r>
      <w:r w:rsidR="002C07D6">
        <w:rPr>
          <w:rFonts w:ascii="Palatino Linotype" w:hAnsi="Palatino Linotype"/>
          <w:lang w:val="es-ES_tradnl"/>
        </w:rPr>
        <w:t>0</w:t>
      </w:r>
      <w:r w:rsidR="0029392E">
        <w:rPr>
          <w:rFonts w:ascii="Palatino Linotype" w:hAnsi="Palatino Linotype"/>
          <w:lang w:val="es-ES_tradnl"/>
        </w:rPr>
        <w:t xml:space="preserve"> horas</w:t>
      </w:r>
      <w:r w:rsidRPr="00093663">
        <w:rPr>
          <w:rFonts w:ascii="Palatino Linotype" w:hAnsi="Palatino Linotype"/>
          <w:lang w:val="es-ES_tradnl"/>
        </w:rPr>
        <w:t xml:space="preserve">, en las oficinas ubicadas en </w:t>
      </w:r>
      <w:r w:rsidR="00B5578F">
        <w:rPr>
          <w:rFonts w:ascii="Palatino Linotype" w:hAnsi="Palatino Linotype"/>
          <w:lang w:val="es-ES_tradnl"/>
        </w:rPr>
        <w:t xml:space="preserve">Avenida Kennedy 5770, </w:t>
      </w:r>
      <w:r w:rsidRPr="00093663">
        <w:rPr>
          <w:rFonts w:ascii="Palatino Linotype" w:hAnsi="Palatino Linotype"/>
          <w:lang w:val="es-ES_tradnl"/>
        </w:rPr>
        <w:t xml:space="preserve">comuna de </w:t>
      </w:r>
      <w:r w:rsidR="00B5578F">
        <w:rPr>
          <w:rFonts w:ascii="Palatino Linotype" w:hAnsi="Palatino Linotype"/>
          <w:lang w:val="es-ES_tradnl"/>
        </w:rPr>
        <w:t>Vitacura</w:t>
      </w:r>
      <w:r w:rsidRPr="00093663">
        <w:rPr>
          <w:rFonts w:ascii="Palatino Linotype" w:hAnsi="Palatino Linotype"/>
          <w:lang w:val="es-ES_tradnl"/>
        </w:rPr>
        <w:t xml:space="preserve">, </w:t>
      </w:r>
      <w:r w:rsidR="005928E7">
        <w:rPr>
          <w:rFonts w:ascii="Palatino Linotype" w:hAnsi="Palatino Linotype"/>
          <w:lang w:val="es-ES_tradnl"/>
        </w:rPr>
        <w:t xml:space="preserve">se lleva a cabo la audiencia de declaración testimonial </w:t>
      </w:r>
      <w:r w:rsidR="00E859E5">
        <w:rPr>
          <w:rFonts w:ascii="Palatino Linotype" w:hAnsi="Palatino Linotype"/>
          <w:lang w:val="es-ES_tradnl"/>
        </w:rPr>
        <w:t xml:space="preserve">fijada </w:t>
      </w:r>
      <w:r w:rsidR="005928E7">
        <w:rPr>
          <w:rFonts w:ascii="Palatino Linotype" w:hAnsi="Palatino Linotype"/>
          <w:lang w:val="es-ES_tradnl"/>
        </w:rPr>
        <w:t xml:space="preserve">ante </w:t>
      </w:r>
      <w:r w:rsidRPr="00093663">
        <w:rPr>
          <w:rFonts w:ascii="Palatino Linotype" w:hAnsi="Palatino Linotype"/>
          <w:lang w:val="es-ES_tradnl"/>
        </w:rPr>
        <w:t xml:space="preserve">la Comisión Arbitral del Contrato de Concesión de la Obra Pública Fiscal denominada “Aeropuerto Internacional Arturo Merino Benítez de Santiago”, con la asistencia de sus miembros titulares, </w:t>
      </w:r>
      <w:r w:rsidR="006E144E">
        <w:rPr>
          <w:rFonts w:ascii="Palatino Linotype" w:hAnsi="Palatino Linotype"/>
          <w:lang w:val="es-ES_tradnl"/>
        </w:rPr>
        <w:t xml:space="preserve">don </w:t>
      </w:r>
      <w:r w:rsidRPr="00E859E5">
        <w:rPr>
          <w:rFonts w:ascii="Palatino Linotype" w:hAnsi="Palatino Linotype"/>
          <w:lang w:val="es-ES_tradnl"/>
        </w:rPr>
        <w:t xml:space="preserve">Juan Pablo Román Rodríguez, </w:t>
      </w:r>
      <w:r w:rsidR="006E144E" w:rsidRPr="00E859E5">
        <w:rPr>
          <w:rFonts w:ascii="Palatino Linotype" w:hAnsi="Palatino Linotype"/>
          <w:lang w:val="es-ES_tradnl"/>
        </w:rPr>
        <w:t xml:space="preserve">don </w:t>
      </w:r>
      <w:r w:rsidRPr="00E859E5">
        <w:rPr>
          <w:rFonts w:ascii="Palatino Linotype" w:hAnsi="Palatino Linotype"/>
          <w:lang w:val="es-ES_tradnl"/>
        </w:rPr>
        <w:t xml:space="preserve">Marcelo Barrientos Zamorano y </w:t>
      </w:r>
      <w:r w:rsidR="006E144E" w:rsidRPr="00E859E5">
        <w:rPr>
          <w:rFonts w:ascii="Palatino Linotype" w:hAnsi="Palatino Linotype"/>
          <w:lang w:val="es-ES_tradnl"/>
        </w:rPr>
        <w:t xml:space="preserve">don </w:t>
      </w:r>
      <w:r w:rsidRPr="00E859E5">
        <w:rPr>
          <w:rFonts w:ascii="Palatino Linotype" w:hAnsi="Palatino Linotype"/>
          <w:lang w:val="es-ES_tradnl"/>
        </w:rPr>
        <w:t>Carlos Mercado Herreros. Asiste también el Secretario de la Comisión, don Javier Castillo Vial.</w:t>
      </w:r>
      <w:r w:rsidR="005928E7">
        <w:rPr>
          <w:rFonts w:ascii="Palatino Linotype" w:hAnsi="Palatino Linotype"/>
          <w:lang w:val="es-ES_tradnl"/>
        </w:rPr>
        <w:t xml:space="preserve"> Por la parte demandante asiste l</w:t>
      </w:r>
      <w:r w:rsidR="00B5578F">
        <w:rPr>
          <w:rFonts w:ascii="Palatino Linotype" w:hAnsi="Palatino Linotype"/>
          <w:lang w:val="es-ES_tradnl"/>
        </w:rPr>
        <w:t>a</w:t>
      </w:r>
      <w:r w:rsidR="005928E7">
        <w:rPr>
          <w:rFonts w:ascii="Palatino Linotype" w:hAnsi="Palatino Linotype"/>
          <w:lang w:val="es-ES_tradnl"/>
        </w:rPr>
        <w:t xml:space="preserve"> apoderad</w:t>
      </w:r>
      <w:r w:rsidR="00B5578F">
        <w:rPr>
          <w:rFonts w:ascii="Palatino Linotype" w:hAnsi="Palatino Linotype"/>
          <w:lang w:val="es-ES_tradnl"/>
        </w:rPr>
        <w:t>a</w:t>
      </w:r>
      <w:r w:rsidR="005928E7">
        <w:rPr>
          <w:rFonts w:ascii="Palatino Linotype" w:hAnsi="Palatino Linotype"/>
          <w:lang w:val="es-ES_tradnl"/>
        </w:rPr>
        <w:t xml:space="preserve"> </w:t>
      </w:r>
      <w:r w:rsidR="00B5578F">
        <w:rPr>
          <w:rFonts w:ascii="Palatino Linotype" w:hAnsi="Palatino Linotype"/>
          <w:lang w:val="es-ES_tradnl"/>
        </w:rPr>
        <w:t>doña Javier</w:t>
      </w:r>
      <w:r w:rsidR="00BB3730">
        <w:rPr>
          <w:rFonts w:ascii="Palatino Linotype" w:hAnsi="Palatino Linotype"/>
          <w:lang w:val="es-ES_tradnl"/>
        </w:rPr>
        <w:t>a</w:t>
      </w:r>
      <w:r w:rsidR="00B5578F">
        <w:rPr>
          <w:rFonts w:ascii="Palatino Linotype" w:hAnsi="Palatino Linotype"/>
          <w:lang w:val="es-ES_tradnl"/>
        </w:rPr>
        <w:t xml:space="preserve"> Escanilla</w:t>
      </w:r>
      <w:r w:rsidR="00AD0A7E">
        <w:rPr>
          <w:rFonts w:ascii="Palatino Linotype" w:hAnsi="Palatino Linotype"/>
          <w:lang w:val="es-ES_tradnl"/>
        </w:rPr>
        <w:t xml:space="preserve"> Cortés</w:t>
      </w:r>
      <w:r w:rsidR="005928E7">
        <w:rPr>
          <w:rFonts w:ascii="Palatino Linotype" w:hAnsi="Palatino Linotype"/>
          <w:lang w:val="es-ES_tradnl"/>
        </w:rPr>
        <w:t xml:space="preserve">, </w:t>
      </w:r>
      <w:r w:rsidR="00B5578F">
        <w:rPr>
          <w:rFonts w:ascii="Palatino Linotype" w:hAnsi="Palatino Linotype"/>
          <w:lang w:val="es-ES_tradnl"/>
        </w:rPr>
        <w:t>y p</w:t>
      </w:r>
      <w:r w:rsidR="005928E7">
        <w:rPr>
          <w:rFonts w:ascii="Palatino Linotype" w:hAnsi="Palatino Linotype"/>
          <w:lang w:val="es-ES_tradnl"/>
        </w:rPr>
        <w:t>or la parte demandada asiste</w:t>
      </w:r>
      <w:r w:rsidR="00E859E5">
        <w:rPr>
          <w:rFonts w:ascii="Palatino Linotype" w:hAnsi="Palatino Linotype"/>
          <w:lang w:val="es-ES_tradnl"/>
        </w:rPr>
        <w:t>n</w:t>
      </w:r>
      <w:r w:rsidR="005928E7">
        <w:rPr>
          <w:rFonts w:ascii="Palatino Linotype" w:hAnsi="Palatino Linotype"/>
          <w:lang w:val="es-ES_tradnl"/>
        </w:rPr>
        <w:t xml:space="preserve"> su</w:t>
      </w:r>
      <w:r w:rsidR="00E859E5">
        <w:rPr>
          <w:rFonts w:ascii="Palatino Linotype" w:hAnsi="Palatino Linotype"/>
          <w:lang w:val="es-ES_tradnl"/>
        </w:rPr>
        <w:t>s</w:t>
      </w:r>
      <w:r w:rsidR="005928E7">
        <w:rPr>
          <w:rFonts w:ascii="Palatino Linotype" w:hAnsi="Palatino Linotype"/>
          <w:lang w:val="es-ES_tradnl"/>
        </w:rPr>
        <w:t xml:space="preserve"> apoderado</w:t>
      </w:r>
      <w:r w:rsidR="00E859E5">
        <w:rPr>
          <w:rFonts w:ascii="Palatino Linotype" w:hAnsi="Palatino Linotype"/>
          <w:lang w:val="es-ES_tradnl"/>
        </w:rPr>
        <w:t>s</w:t>
      </w:r>
      <w:r w:rsidR="005928E7">
        <w:rPr>
          <w:rFonts w:ascii="Palatino Linotype" w:hAnsi="Palatino Linotype"/>
          <w:lang w:val="es-ES_tradnl"/>
        </w:rPr>
        <w:t xml:space="preserve"> don </w:t>
      </w:r>
      <w:r w:rsidR="00B5578F">
        <w:rPr>
          <w:rFonts w:ascii="Palatino Linotype" w:hAnsi="Palatino Linotype"/>
          <w:lang w:val="es-ES_tradnl"/>
        </w:rPr>
        <w:t>Marcos Navarro Guevara</w:t>
      </w:r>
      <w:r w:rsidR="00A73DC1">
        <w:rPr>
          <w:rFonts w:ascii="Palatino Linotype" w:hAnsi="Palatino Linotype"/>
          <w:lang w:val="es-ES_tradnl"/>
        </w:rPr>
        <w:t xml:space="preserve"> y don Ricardo Vega Catalán</w:t>
      </w:r>
      <w:r w:rsidR="005928E7">
        <w:rPr>
          <w:rFonts w:ascii="Palatino Linotype" w:hAnsi="Palatino Linotype"/>
          <w:lang w:val="es-ES_tradnl"/>
        </w:rPr>
        <w:t>.</w:t>
      </w:r>
    </w:p>
    <w:p w:rsidR="005928E7" w:rsidRDefault="005928E7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5928E7" w:rsidRDefault="007D3135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Declaración testimonial del testi</w:t>
      </w:r>
      <w:r w:rsidR="00984C17">
        <w:rPr>
          <w:rFonts w:ascii="Palatino Linotype" w:hAnsi="Palatino Linotype"/>
          <w:lang w:val="es-ES_tradnl"/>
        </w:rPr>
        <w:t>go de la parte dema</w:t>
      </w:r>
      <w:r w:rsidR="00B5578F">
        <w:rPr>
          <w:rFonts w:ascii="Palatino Linotype" w:hAnsi="Palatino Linotype"/>
          <w:lang w:val="es-ES_tradnl"/>
        </w:rPr>
        <w:t>ndante</w:t>
      </w:r>
      <w:r w:rsidR="004C78F1">
        <w:rPr>
          <w:rFonts w:ascii="Palatino Linotype" w:hAnsi="Palatino Linotype"/>
          <w:lang w:val="es-ES_tradnl"/>
        </w:rPr>
        <w:t xml:space="preserve"> don</w:t>
      </w:r>
      <w:r w:rsidR="00B5578F">
        <w:rPr>
          <w:rFonts w:ascii="Palatino Linotype" w:hAnsi="Palatino Linotype"/>
          <w:lang w:val="es-ES_tradnl"/>
        </w:rPr>
        <w:t xml:space="preserve"> </w:t>
      </w:r>
      <w:r w:rsidR="00355524" w:rsidRPr="00355524">
        <w:rPr>
          <w:rFonts w:ascii="Palatino Linotype" w:hAnsi="Palatino Linotype"/>
          <w:b/>
          <w:lang w:val="es-ES_tradnl"/>
        </w:rPr>
        <w:t>JAIME PATRICIO CASANOVA TOLEDO,</w:t>
      </w:r>
      <w:r w:rsidR="00355524">
        <w:rPr>
          <w:rFonts w:ascii="Palatino Linotype" w:hAnsi="Palatino Linotype"/>
          <w:lang w:val="es-ES_tradnl"/>
        </w:rPr>
        <w:t xml:space="preserve"> </w:t>
      </w:r>
      <w:r>
        <w:rPr>
          <w:rFonts w:ascii="Palatino Linotype" w:hAnsi="Palatino Linotype"/>
          <w:lang w:val="es-ES_tradnl"/>
        </w:rPr>
        <w:t xml:space="preserve">RUT </w:t>
      </w:r>
      <w:r w:rsidR="00B5578F">
        <w:rPr>
          <w:rFonts w:ascii="Palatino Linotype" w:hAnsi="Palatino Linotype"/>
          <w:lang w:val="es-ES_tradnl"/>
        </w:rPr>
        <w:t>13.923.270</w:t>
      </w:r>
      <w:r w:rsidR="00C8003E">
        <w:rPr>
          <w:rFonts w:ascii="Palatino Linotype" w:hAnsi="Palatino Linotype"/>
          <w:lang w:val="es-ES_tradnl"/>
        </w:rPr>
        <w:t>-4</w:t>
      </w:r>
      <w:r w:rsidR="00B5578F">
        <w:rPr>
          <w:rFonts w:ascii="Palatino Linotype" w:hAnsi="Palatino Linotype"/>
          <w:lang w:val="es-ES_tradnl"/>
        </w:rPr>
        <w:t>,</w:t>
      </w:r>
      <w:r w:rsidR="00DB68AB">
        <w:rPr>
          <w:rFonts w:ascii="Palatino Linotype" w:hAnsi="Palatino Linotype"/>
          <w:lang w:val="es-ES_tradnl"/>
        </w:rPr>
        <w:t xml:space="preserve"> quien previamente juramentado, expone:</w:t>
      </w:r>
    </w:p>
    <w:p w:rsidR="00DB68AB" w:rsidRDefault="00DB68AB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DB68AB" w:rsidRDefault="00DB68AB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A501B">
        <w:rPr>
          <w:rFonts w:ascii="Palatino Linotype" w:hAnsi="Palatino Linotype"/>
          <w:b/>
          <w:lang w:val="es-ES_tradnl"/>
        </w:rPr>
        <w:t>PREGUNTAS PR</w:t>
      </w:r>
      <w:r w:rsidR="00984C17" w:rsidRPr="000A501B">
        <w:rPr>
          <w:rFonts w:ascii="Palatino Linotype" w:hAnsi="Palatino Linotype"/>
          <w:b/>
          <w:lang w:val="es-ES_tradnl"/>
        </w:rPr>
        <w:t>ELIMINARES DE LA PARTE DEMA</w:t>
      </w:r>
      <w:r w:rsidR="00B5578F">
        <w:rPr>
          <w:rFonts w:ascii="Palatino Linotype" w:hAnsi="Palatino Linotype"/>
          <w:b/>
          <w:lang w:val="es-ES_tradnl"/>
        </w:rPr>
        <w:t>NDADA</w:t>
      </w:r>
      <w:r>
        <w:rPr>
          <w:rFonts w:ascii="Palatino Linotype" w:hAnsi="Palatino Linotype"/>
          <w:lang w:val="es-ES_tradnl"/>
        </w:rPr>
        <w:t>:</w:t>
      </w:r>
    </w:p>
    <w:p w:rsidR="00DB68AB" w:rsidRDefault="00DB68AB" w:rsidP="00DB68AB">
      <w:pPr>
        <w:pStyle w:val="Prrafodelista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que diga </w:t>
      </w:r>
      <w:r w:rsidR="00B5578F">
        <w:rPr>
          <w:rFonts w:ascii="Palatino Linotype" w:hAnsi="Palatino Linotype"/>
          <w:lang w:val="es-ES_tradnl"/>
        </w:rPr>
        <w:t xml:space="preserve">desde </w:t>
      </w:r>
      <w:r w:rsidR="008E2F0B">
        <w:rPr>
          <w:rFonts w:ascii="Palatino Linotype" w:hAnsi="Palatino Linotype"/>
          <w:lang w:val="es-ES_tradnl"/>
        </w:rPr>
        <w:t>c</w:t>
      </w:r>
      <w:r w:rsidR="00B5578F">
        <w:rPr>
          <w:rFonts w:ascii="Palatino Linotype" w:hAnsi="Palatino Linotype"/>
          <w:lang w:val="es-ES_tradnl"/>
        </w:rPr>
        <w:t>u</w:t>
      </w:r>
      <w:r w:rsidR="008E2F0B">
        <w:rPr>
          <w:rFonts w:ascii="Palatino Linotype" w:hAnsi="Palatino Linotype"/>
          <w:lang w:val="es-ES_tradnl"/>
        </w:rPr>
        <w:t>á</w:t>
      </w:r>
      <w:r w:rsidR="00B5578F">
        <w:rPr>
          <w:rFonts w:ascii="Palatino Linotype" w:hAnsi="Palatino Linotype"/>
          <w:lang w:val="es-ES_tradnl"/>
        </w:rPr>
        <w:t>ndo trabaja par</w:t>
      </w:r>
      <w:r w:rsidR="008E2F0B">
        <w:rPr>
          <w:rFonts w:ascii="Palatino Linotype" w:hAnsi="Palatino Linotype"/>
          <w:lang w:val="es-ES_tradnl"/>
        </w:rPr>
        <w:t>a</w:t>
      </w:r>
      <w:r w:rsidR="00B5578F">
        <w:rPr>
          <w:rFonts w:ascii="Palatino Linotype" w:hAnsi="Palatino Linotype"/>
          <w:lang w:val="es-ES_tradnl"/>
        </w:rPr>
        <w:t xml:space="preserve"> la actora</w:t>
      </w:r>
      <w:r>
        <w:rPr>
          <w:rFonts w:ascii="Palatino Linotype" w:hAnsi="Palatino Linotype"/>
          <w:lang w:val="es-ES_tradnl"/>
        </w:rPr>
        <w:t>.</w:t>
      </w:r>
    </w:p>
    <w:p w:rsidR="004F30D5" w:rsidRDefault="00B5578F" w:rsidP="004C78F1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Desde junio del 2015, soy Gerente de Finanzas Adjunto, trabajo en la Gerencia de Administraci</w:t>
      </w:r>
      <w:r w:rsidR="00355524">
        <w:rPr>
          <w:rFonts w:ascii="Palatino Linotype" w:hAnsi="Palatino Linotype"/>
          <w:lang w:val="es-ES_tradnl"/>
        </w:rPr>
        <w:t xml:space="preserve">ón </w:t>
      </w:r>
      <w:r>
        <w:rPr>
          <w:rFonts w:ascii="Palatino Linotype" w:hAnsi="Palatino Linotype"/>
          <w:lang w:val="es-ES_tradnl"/>
        </w:rPr>
        <w:t xml:space="preserve">y Finanzas, y tengo a cargo los departamentos de contabilidad y administración, y finanzas y control de gestión. </w:t>
      </w:r>
    </w:p>
    <w:p w:rsidR="000A501B" w:rsidRDefault="000A501B" w:rsidP="004C78F1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984C17" w:rsidRDefault="00984C17" w:rsidP="00984C17">
      <w:pPr>
        <w:pStyle w:val="Prrafodelista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que diga </w:t>
      </w:r>
      <w:r w:rsidR="00B5578F">
        <w:rPr>
          <w:rFonts w:ascii="Palatino Linotype" w:hAnsi="Palatino Linotype"/>
          <w:lang w:val="es-ES_tradnl"/>
        </w:rPr>
        <w:t>bajo qu</w:t>
      </w:r>
      <w:r w:rsidR="00355524">
        <w:rPr>
          <w:rFonts w:ascii="Palatino Linotype" w:hAnsi="Palatino Linotype"/>
          <w:lang w:val="es-ES_tradnl"/>
        </w:rPr>
        <w:t>é</w:t>
      </w:r>
      <w:r w:rsidR="00B5578F">
        <w:rPr>
          <w:rFonts w:ascii="Palatino Linotype" w:hAnsi="Palatino Linotype"/>
          <w:lang w:val="es-ES_tradnl"/>
        </w:rPr>
        <w:t xml:space="preserve"> modalidad trabaja para la Concesionaria.</w:t>
      </w:r>
    </w:p>
    <w:p w:rsidR="00984C17" w:rsidRDefault="00984C17" w:rsidP="00984C17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CL"/>
        </w:rPr>
      </w:pPr>
      <w:r>
        <w:rPr>
          <w:rFonts w:ascii="Palatino Linotype" w:hAnsi="Palatino Linotype"/>
          <w:lang w:val="es-ES_tradnl"/>
        </w:rPr>
        <w:t xml:space="preserve">R: </w:t>
      </w:r>
      <w:r w:rsidR="00B5578F">
        <w:rPr>
          <w:rFonts w:ascii="Palatino Linotype" w:hAnsi="Palatino Linotype"/>
          <w:lang w:val="es-ES_tradnl"/>
        </w:rPr>
        <w:t>Y</w:t>
      </w:r>
      <w:r w:rsidR="008443A9">
        <w:rPr>
          <w:rFonts w:ascii="Palatino Linotype" w:hAnsi="Palatino Linotype"/>
          <w:lang w:val="es-ES_tradnl"/>
        </w:rPr>
        <w:t>o</w:t>
      </w:r>
      <w:r w:rsidR="00B5578F">
        <w:rPr>
          <w:rFonts w:ascii="Palatino Linotype" w:hAnsi="Palatino Linotype"/>
          <w:lang w:val="es-ES_tradnl"/>
        </w:rPr>
        <w:t xml:space="preserve"> soy empleado de uno de los accionistas, de Astaldi </w:t>
      </w:r>
      <w:proofErr w:type="spellStart"/>
      <w:r w:rsidR="00B5578F">
        <w:rPr>
          <w:rFonts w:ascii="Palatino Linotype" w:hAnsi="Palatino Linotype"/>
          <w:lang w:val="es-ES_tradnl"/>
        </w:rPr>
        <w:t>Concessioni</w:t>
      </w:r>
      <w:proofErr w:type="spellEnd"/>
      <w:r w:rsidR="00B5578F">
        <w:rPr>
          <w:rFonts w:ascii="Palatino Linotype" w:hAnsi="Palatino Linotype"/>
          <w:lang w:val="es-ES_tradnl"/>
        </w:rPr>
        <w:t>, y trabajo en la Concesionaria en el cargo que anteriormente indiqu</w:t>
      </w:r>
      <w:r w:rsidR="00355524">
        <w:rPr>
          <w:rFonts w:ascii="Palatino Linotype" w:hAnsi="Palatino Linotype"/>
          <w:lang w:val="es-ES_tradnl"/>
        </w:rPr>
        <w:t>é</w:t>
      </w:r>
      <w:r w:rsidR="00B5578F">
        <w:rPr>
          <w:rFonts w:ascii="Palatino Linotype" w:hAnsi="Palatino Linotype"/>
          <w:lang w:val="es-ES_tradnl"/>
        </w:rPr>
        <w:t xml:space="preserve">. Tengo </w:t>
      </w:r>
      <w:r w:rsidR="00B5578F">
        <w:rPr>
          <w:rFonts w:ascii="Palatino Linotype" w:hAnsi="Palatino Linotype"/>
          <w:lang w:val="es-CL"/>
        </w:rPr>
        <w:t>un contrato indefinido con Astaldi</w:t>
      </w:r>
      <w:r w:rsidR="00355524">
        <w:rPr>
          <w:rFonts w:ascii="Palatino Linotype" w:hAnsi="Palatino Linotype"/>
          <w:lang w:val="es-CL"/>
        </w:rPr>
        <w:t xml:space="preserve"> </w:t>
      </w:r>
      <w:proofErr w:type="spellStart"/>
      <w:r w:rsidR="00355524">
        <w:rPr>
          <w:rFonts w:ascii="Palatino Linotype" w:hAnsi="Palatino Linotype"/>
          <w:lang w:val="es-ES_tradnl"/>
        </w:rPr>
        <w:t>Concessioni</w:t>
      </w:r>
      <w:proofErr w:type="spellEnd"/>
      <w:r w:rsidR="00B5578F">
        <w:rPr>
          <w:rFonts w:ascii="Palatino Linotype" w:hAnsi="Palatino Linotype"/>
          <w:lang w:val="es-CL"/>
        </w:rPr>
        <w:t>, y ésta tiene un contrato con Nuevo Pudahuel por el servicio.</w:t>
      </w:r>
    </w:p>
    <w:p w:rsidR="00B5578F" w:rsidRDefault="00B5578F" w:rsidP="00984C17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CL"/>
        </w:rPr>
      </w:pPr>
    </w:p>
    <w:p w:rsidR="00B5578F" w:rsidRDefault="00355524" w:rsidP="00B5578F">
      <w:pPr>
        <w:pStyle w:val="Prrafodelista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CL"/>
        </w:rPr>
      </w:pPr>
      <w:r>
        <w:rPr>
          <w:rFonts w:ascii="Palatino Linotype" w:hAnsi="Palatino Linotype"/>
          <w:lang w:val="es-CL"/>
        </w:rPr>
        <w:t>Para que diga si d</w:t>
      </w:r>
      <w:r w:rsidR="00B5578F">
        <w:rPr>
          <w:rFonts w:ascii="Palatino Linotype" w:hAnsi="Palatino Linotype"/>
          <w:lang w:val="es-CL"/>
        </w:rPr>
        <w:t>entro de su trabajo dentro de la Concesionaria, estaba lo relativo a gestionar las pólizas materia de este juicio.</w:t>
      </w:r>
    </w:p>
    <w:p w:rsidR="00B5578F" w:rsidRPr="00355524" w:rsidRDefault="00B5578F" w:rsidP="00355524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CL"/>
        </w:rPr>
      </w:pPr>
      <w:r w:rsidRPr="00355524">
        <w:rPr>
          <w:rFonts w:ascii="Palatino Linotype" w:hAnsi="Palatino Linotype"/>
          <w:lang w:val="es-CL"/>
        </w:rPr>
        <w:t>R</w:t>
      </w:r>
      <w:r w:rsidR="00355524">
        <w:rPr>
          <w:rFonts w:ascii="Palatino Linotype" w:hAnsi="Palatino Linotype"/>
          <w:lang w:val="es-CL"/>
        </w:rPr>
        <w:t>:</w:t>
      </w:r>
      <w:r w:rsidRPr="00355524">
        <w:rPr>
          <w:rFonts w:ascii="Palatino Linotype" w:hAnsi="Palatino Linotype"/>
          <w:lang w:val="es-CL"/>
        </w:rPr>
        <w:t xml:space="preserve"> Sí.</w:t>
      </w:r>
    </w:p>
    <w:p w:rsidR="000A501B" w:rsidRDefault="000A501B" w:rsidP="00984C17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4C78F1" w:rsidRDefault="004C78F1" w:rsidP="004C78F1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4F30D5" w:rsidRDefault="004F30D5" w:rsidP="004F30D5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lastRenderedPageBreak/>
        <w:t xml:space="preserve">INTERROGADO SOBRE LA INTERLOCUTORIA DE PRUEBA DE FOJAS </w:t>
      </w:r>
      <w:r w:rsidR="00B5578F">
        <w:rPr>
          <w:rFonts w:ascii="Palatino Linotype" w:hAnsi="Palatino Linotype"/>
          <w:lang w:val="es-ES_tradnl"/>
        </w:rPr>
        <w:t>99</w:t>
      </w:r>
      <w:r>
        <w:rPr>
          <w:rFonts w:ascii="Palatino Linotype" w:hAnsi="Palatino Linotype"/>
          <w:lang w:val="es-ES_tradnl"/>
        </w:rPr>
        <w:t>, EL TESTIGO ES PRESENTADO A LOS SIGUIENTES PUNTOS:</w:t>
      </w:r>
    </w:p>
    <w:p w:rsidR="004F30D5" w:rsidRDefault="004F30D5" w:rsidP="00C2195E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D1522E" w:rsidRDefault="004F30D5" w:rsidP="004F30D5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A501B">
        <w:rPr>
          <w:rFonts w:ascii="Palatino Linotype" w:hAnsi="Palatino Linotype"/>
          <w:b/>
          <w:lang w:val="es-ES_tradnl"/>
        </w:rPr>
        <w:t>AL PUNTO DE PRUEBA 1:</w:t>
      </w:r>
      <w:r>
        <w:rPr>
          <w:rFonts w:ascii="Palatino Linotype" w:hAnsi="Palatino Linotype"/>
          <w:lang w:val="es-ES_tradnl"/>
        </w:rPr>
        <w:t xml:space="preserve"> </w:t>
      </w:r>
      <w:r w:rsidR="00355524" w:rsidRPr="008D356B">
        <w:rPr>
          <w:rFonts w:ascii="Palatino Linotype" w:hAnsi="Palatino Linotype"/>
          <w:sz w:val="22"/>
          <w:szCs w:val="22"/>
          <w:lang w:val="es-ES_tradnl"/>
        </w:rPr>
        <w:t>EFECTIVIDAD DE QUE LA PUESTA EN SERVICIO DE LA INFRAESTRUCTURA SE ENCONTRABA CONDICIONADA A LA APROBACIÓN PREVIA DE LAS PÓLIZAS (I) DE RESPONSABILIDAD CIVIL POR DAÑOS A TERCEROS Y (II) DE SEGURO POR CATÁSTROFE PARA LA FASE DE EXPLOTACIÓN DEL CONTRATO DE CONCESIÓN</w:t>
      </w:r>
      <w:r w:rsidR="00355524">
        <w:rPr>
          <w:rFonts w:ascii="Palatino Linotype" w:hAnsi="Palatino Linotype"/>
          <w:sz w:val="22"/>
          <w:szCs w:val="22"/>
          <w:lang w:val="es-ES_tradnl"/>
        </w:rPr>
        <w:t>.</w:t>
      </w:r>
    </w:p>
    <w:p w:rsidR="00B5578F" w:rsidRDefault="00B5578F" w:rsidP="004F30D5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E7DB9" w:rsidRDefault="00D1522E" w:rsidP="004F30D5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</w:t>
      </w:r>
      <w:r w:rsidR="004F30D5">
        <w:rPr>
          <w:rFonts w:ascii="Palatino Linotype" w:hAnsi="Palatino Linotype"/>
          <w:lang w:val="es-ES_tradnl"/>
        </w:rPr>
        <w:t xml:space="preserve">: </w:t>
      </w:r>
      <w:r w:rsidR="00B5578F">
        <w:rPr>
          <w:rFonts w:ascii="Palatino Linotype" w:hAnsi="Palatino Linotype"/>
          <w:lang w:val="es-ES_tradnl"/>
        </w:rPr>
        <w:t xml:space="preserve">Efectivamente se encontraba condicionada, en los puntos 1.8.7 y 1.8.8 de las BALI, las cuales indican que no puede haber puesta de servicio provisoria sin la aprobación de las pólizas por la Fiscalía del MOP. </w:t>
      </w:r>
    </w:p>
    <w:p w:rsidR="002230FD" w:rsidRDefault="002230FD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2230FD" w:rsidRDefault="002230FD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No se formulan repreguntas.</w:t>
      </w:r>
    </w:p>
    <w:p w:rsidR="004C78F1" w:rsidRDefault="004C78F1" w:rsidP="004F30D5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47794B" w:rsidRDefault="0047794B" w:rsidP="0047794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CONTRAINTERROGACIONES:</w:t>
      </w:r>
    </w:p>
    <w:p w:rsidR="000A501B" w:rsidRDefault="000A501B" w:rsidP="000A501B">
      <w:pPr>
        <w:pStyle w:val="Prrafodelista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que </w:t>
      </w:r>
      <w:r w:rsidR="008A5DE1">
        <w:rPr>
          <w:rFonts w:ascii="Palatino Linotype" w:hAnsi="Palatino Linotype"/>
          <w:lang w:val="es-ES_tradnl"/>
        </w:rPr>
        <w:t xml:space="preserve">haga referencia a las dos pólizas. </w:t>
      </w:r>
    </w:p>
    <w:p w:rsidR="000A501B" w:rsidRPr="000A501B" w:rsidRDefault="008A5DE1" w:rsidP="000A501B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Por BALI, la Concesionaria debe mantener póliza de catástrofe y de responsabilidad civil para terceros. </w:t>
      </w:r>
    </w:p>
    <w:p w:rsidR="000A501B" w:rsidRDefault="000A501B" w:rsidP="000A501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0A501B" w:rsidRDefault="000A501B" w:rsidP="000A501B">
      <w:pPr>
        <w:pStyle w:val="Prrafodelista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</w:t>
      </w:r>
      <w:r w:rsidR="008E2F0B">
        <w:rPr>
          <w:rFonts w:ascii="Palatino Linotype" w:hAnsi="Palatino Linotype"/>
          <w:lang w:val="es-ES_tradnl"/>
        </w:rPr>
        <w:t xml:space="preserve"> en qué época el Concesionario, según los artículos mencionados, contrató las pólizas de seguro a que hizo referencia. </w:t>
      </w:r>
    </w:p>
    <w:p w:rsidR="000A501B" w:rsidRPr="000A501B" w:rsidRDefault="000A501B" w:rsidP="000A501B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</w:t>
      </w:r>
      <w:r w:rsidR="008E2F0B">
        <w:rPr>
          <w:rFonts w:ascii="Palatino Linotype" w:hAnsi="Palatino Linotype"/>
          <w:lang w:val="es-ES_tradnl"/>
        </w:rPr>
        <w:t>Estaban vigentes desde el 30 de sept</w:t>
      </w:r>
      <w:r w:rsidR="00355524">
        <w:rPr>
          <w:rFonts w:ascii="Palatino Linotype" w:hAnsi="Palatino Linotype"/>
          <w:lang w:val="es-ES_tradnl"/>
        </w:rPr>
        <w:t>ie</w:t>
      </w:r>
      <w:r w:rsidR="008E2F0B">
        <w:rPr>
          <w:rFonts w:ascii="Palatino Linotype" w:hAnsi="Palatino Linotype"/>
          <w:lang w:val="es-ES_tradnl"/>
        </w:rPr>
        <w:t xml:space="preserve">mbre de 2015. Se entregaron al MOP el 1 de septiembre de 2015. </w:t>
      </w:r>
    </w:p>
    <w:p w:rsidR="000A501B" w:rsidRDefault="000A501B" w:rsidP="0047794B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356A76" w:rsidRDefault="00356A76" w:rsidP="00BA7DD1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A501B">
        <w:rPr>
          <w:rFonts w:ascii="Palatino Linotype" w:hAnsi="Palatino Linotype"/>
          <w:b/>
          <w:lang w:val="es-ES_tradnl"/>
        </w:rPr>
        <w:t>AL PUNTO DE PRUEBA 2:</w:t>
      </w:r>
      <w:r>
        <w:rPr>
          <w:rFonts w:ascii="Palatino Linotype" w:hAnsi="Palatino Linotype"/>
          <w:lang w:val="es-ES_tradnl"/>
        </w:rPr>
        <w:t xml:space="preserve"> </w:t>
      </w:r>
      <w:r w:rsidR="00355524" w:rsidRPr="008E2F0B">
        <w:rPr>
          <w:rFonts w:ascii="Palatino Linotype" w:hAnsi="Palatino Linotype"/>
          <w:lang w:val="es-ES_tradnl"/>
        </w:rPr>
        <w:t>EFECTIVIDAD DE QUE EL 1° DE SEPTIEMBRE DE 2015 LA CONCESIONARIA ENTREGÓ LOS ORIGINALES DE LAS PÓLIZAS CONTRATADAS.</w:t>
      </w:r>
    </w:p>
    <w:p w:rsidR="00BA7DD1" w:rsidRDefault="00BA7DD1" w:rsidP="00BA7DD1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112F8B" w:rsidRDefault="008E2F0B" w:rsidP="000A501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Sí, como indiqué anteriormente, en esa fecha fueron entregados los originales de ambas pólizas vía carta al MOP.</w:t>
      </w:r>
    </w:p>
    <w:p w:rsidR="00CC6A25" w:rsidRDefault="00CC6A25" w:rsidP="00353D20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2230FD" w:rsidRDefault="002230FD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No se formulan repreguntas</w:t>
      </w:r>
      <w:r w:rsidR="008E2F0B">
        <w:rPr>
          <w:rFonts w:ascii="Palatino Linotype" w:hAnsi="Palatino Linotype"/>
          <w:lang w:val="es-ES_tradnl"/>
        </w:rPr>
        <w:t xml:space="preserve"> ni </w:t>
      </w:r>
      <w:r w:rsidR="00355524">
        <w:rPr>
          <w:rFonts w:ascii="Palatino Linotype" w:hAnsi="Palatino Linotype"/>
          <w:lang w:val="es-ES_tradnl"/>
        </w:rPr>
        <w:t>contra interrogaciones</w:t>
      </w:r>
      <w:r>
        <w:rPr>
          <w:rFonts w:ascii="Palatino Linotype" w:hAnsi="Palatino Linotype"/>
          <w:lang w:val="es-ES_tradnl"/>
        </w:rPr>
        <w:t>.</w:t>
      </w:r>
    </w:p>
    <w:p w:rsidR="008E2F0B" w:rsidRDefault="008E2F0B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673B22" w:rsidRDefault="00673B22" w:rsidP="000A501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A501B">
        <w:rPr>
          <w:rFonts w:ascii="Palatino Linotype" w:hAnsi="Palatino Linotype"/>
          <w:b/>
          <w:lang w:val="es-ES_tradnl"/>
        </w:rPr>
        <w:t xml:space="preserve">AL PUNTO DE PRUEBA 3: </w:t>
      </w:r>
      <w:r w:rsidR="00355524" w:rsidRPr="008E2F0B">
        <w:rPr>
          <w:rFonts w:ascii="Palatino Linotype" w:hAnsi="Palatino Linotype"/>
          <w:lang w:val="es-ES_tradnl"/>
        </w:rPr>
        <w:t xml:space="preserve">EFECTIVIDAD DE QUE LA CONCESIONARIA EL 30 DE SEPTIEMBRE DE 2016 ENVIÓ PÓLIZAS ORIGINALES, EN CONJUNTO CON </w:t>
      </w:r>
      <w:r w:rsidR="00355524" w:rsidRPr="008E2F0B">
        <w:rPr>
          <w:rFonts w:ascii="Palatino Linotype" w:hAnsi="Palatino Linotype"/>
          <w:lang w:val="es-ES_tradnl"/>
        </w:rPr>
        <w:lastRenderedPageBreak/>
        <w:t>LAS RESPUESTAS A LAS OBSERVACIONES RECIBIDAS DE LA INSPECCIÓN FISCAL.</w:t>
      </w:r>
    </w:p>
    <w:p w:rsidR="008C0D14" w:rsidRDefault="008C0D14" w:rsidP="00673B22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3B7252" w:rsidRDefault="008E2F0B" w:rsidP="000A501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Sí, enviamos también mediante carta a la Inspección Fiscal (IF), ambas pólizas, junto con las respuestas a las observaciones que nos indicaron.</w:t>
      </w:r>
    </w:p>
    <w:p w:rsidR="000A501B" w:rsidRDefault="000A501B" w:rsidP="000A501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2230FD" w:rsidRDefault="002230FD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REPREGUNTAS:</w:t>
      </w:r>
    </w:p>
    <w:p w:rsidR="002230FD" w:rsidRDefault="002230FD" w:rsidP="002230FD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</w:t>
      </w:r>
      <w:r w:rsidR="008E2F0B">
        <w:rPr>
          <w:rFonts w:ascii="Palatino Linotype" w:hAnsi="Palatino Linotype"/>
          <w:lang w:val="es-ES_tradnl"/>
        </w:rPr>
        <w:t xml:space="preserve"> cuándo in</w:t>
      </w:r>
      <w:r w:rsidR="00355524">
        <w:rPr>
          <w:rFonts w:ascii="Palatino Linotype" w:hAnsi="Palatino Linotype"/>
          <w:lang w:val="es-ES_tradnl"/>
        </w:rPr>
        <w:t>i</w:t>
      </w:r>
      <w:r w:rsidR="008E2F0B">
        <w:rPr>
          <w:rFonts w:ascii="Palatino Linotype" w:hAnsi="Palatino Linotype"/>
          <w:lang w:val="es-ES_tradnl"/>
        </w:rPr>
        <w:t>ció con las compañías de seguros y corredores el proceso de renovación de las pólizas de expl</w:t>
      </w:r>
      <w:r w:rsidR="00355524">
        <w:rPr>
          <w:rFonts w:ascii="Palatino Linotype" w:hAnsi="Palatino Linotype"/>
          <w:lang w:val="es-ES_tradnl"/>
        </w:rPr>
        <w:t>o</w:t>
      </w:r>
      <w:r w:rsidR="008E2F0B">
        <w:rPr>
          <w:rFonts w:ascii="Palatino Linotype" w:hAnsi="Palatino Linotype"/>
          <w:lang w:val="es-ES_tradnl"/>
        </w:rPr>
        <w:t xml:space="preserve">tación. </w:t>
      </w:r>
    </w:p>
    <w:p w:rsidR="002230FD" w:rsidRPr="000A501B" w:rsidRDefault="008E2F0B" w:rsidP="002230FD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Comenzamos el proceso los primeros días de julio de 2016.</w:t>
      </w:r>
    </w:p>
    <w:p w:rsidR="002230FD" w:rsidRDefault="002230FD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2230FD" w:rsidRDefault="002230FD" w:rsidP="002230FD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</w:t>
      </w:r>
      <w:r w:rsidR="008E2F0B">
        <w:rPr>
          <w:rFonts w:ascii="Palatino Linotype" w:hAnsi="Palatino Linotype"/>
          <w:lang w:val="es-ES_tradnl"/>
        </w:rPr>
        <w:t xml:space="preserve"> en qué fecha entregó la renovación de las pólizas al MOP. </w:t>
      </w:r>
    </w:p>
    <w:p w:rsidR="002230FD" w:rsidRDefault="008E2F0B" w:rsidP="002230FD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Las entregamos el 2 de agosto de 2016, mediante carta al MOP.</w:t>
      </w:r>
    </w:p>
    <w:p w:rsidR="008E2F0B" w:rsidRDefault="008E2F0B" w:rsidP="002230FD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8E2F0B" w:rsidRPr="008E2F0B" w:rsidRDefault="008E2F0B" w:rsidP="008E2F0B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que aclare si las pólizas tenían el timbre de pagado; en caso afirmativo o negativo, para que señale el motivo.  </w:t>
      </w:r>
    </w:p>
    <w:p w:rsidR="002230FD" w:rsidRDefault="008E2F0B" w:rsidP="008E2F0B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No tenían timbre de pagado toda vez que nosotros suponíamos que iban a haber muchas observaciones de parte del MOP debido a que las pólizas originales, las del 2015, fueron emitidas y autorizadas con mucha premura</w:t>
      </w:r>
      <w:r w:rsidR="008607FD">
        <w:rPr>
          <w:rFonts w:ascii="Palatino Linotype" w:hAnsi="Palatino Linotype"/>
          <w:lang w:val="es-ES_tradnl"/>
        </w:rPr>
        <w:t xml:space="preserve">. La Concesionaria suponía que la Fiscalía del MOP no </w:t>
      </w:r>
      <w:r w:rsidR="00355524">
        <w:rPr>
          <w:rFonts w:ascii="Palatino Linotype" w:hAnsi="Palatino Linotype"/>
          <w:lang w:val="es-ES_tradnl"/>
        </w:rPr>
        <w:t xml:space="preserve">había </w:t>
      </w:r>
      <w:r w:rsidR="008607FD">
        <w:rPr>
          <w:rFonts w:ascii="Palatino Linotype" w:hAnsi="Palatino Linotype"/>
          <w:lang w:val="es-ES_tradnl"/>
        </w:rPr>
        <w:t>revisado esas p</w:t>
      </w:r>
      <w:r w:rsidR="00355524">
        <w:rPr>
          <w:rFonts w:ascii="Palatino Linotype" w:hAnsi="Palatino Linotype"/>
          <w:lang w:val="es-ES_tradnl"/>
        </w:rPr>
        <w:t>ó</w:t>
      </w:r>
      <w:r w:rsidR="008607FD">
        <w:rPr>
          <w:rFonts w:ascii="Palatino Linotype" w:hAnsi="Palatino Linotype"/>
          <w:lang w:val="es-ES_tradnl"/>
        </w:rPr>
        <w:t>lizas por lo que las enviamos sin el timbre, esp</w:t>
      </w:r>
      <w:r w:rsidR="00355524">
        <w:rPr>
          <w:rFonts w:ascii="Palatino Linotype" w:hAnsi="Palatino Linotype"/>
          <w:lang w:val="es-ES_tradnl"/>
        </w:rPr>
        <w:t>e</w:t>
      </w:r>
      <w:r w:rsidR="008607FD">
        <w:rPr>
          <w:rFonts w:ascii="Palatino Linotype" w:hAnsi="Palatino Linotype"/>
          <w:lang w:val="es-ES_tradnl"/>
        </w:rPr>
        <w:t xml:space="preserve">rando su revisión y observaciones. </w:t>
      </w:r>
    </w:p>
    <w:p w:rsidR="008E2F0B" w:rsidRDefault="008E2F0B" w:rsidP="008E2F0B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8607FD" w:rsidRDefault="008607FD" w:rsidP="008607FD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Cuándo recibió la Concesionaria las primeras observaciones del MOP.</w:t>
      </w:r>
    </w:p>
    <w:p w:rsidR="008607FD" w:rsidRDefault="008607FD" w:rsidP="008607FD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El 16 de septiembre de 2016 recibimos un correo electrónico desde la IF, en el cual</w:t>
      </w:r>
      <w:r w:rsidR="00355524">
        <w:rPr>
          <w:rFonts w:ascii="Palatino Linotype" w:hAnsi="Palatino Linotype"/>
          <w:lang w:val="es-ES_tradnl"/>
        </w:rPr>
        <w:t xml:space="preserve"> </w:t>
      </w:r>
      <w:r>
        <w:rPr>
          <w:rFonts w:ascii="Palatino Linotype" w:hAnsi="Palatino Linotype"/>
          <w:lang w:val="es-ES_tradnl"/>
        </w:rPr>
        <w:t xml:space="preserve">se adjuntaba un </w:t>
      </w:r>
      <w:r w:rsidR="00355524">
        <w:rPr>
          <w:rFonts w:ascii="Palatino Linotype" w:hAnsi="Palatino Linotype"/>
          <w:lang w:val="es-ES_tradnl"/>
        </w:rPr>
        <w:t>Memorándum</w:t>
      </w:r>
      <w:r>
        <w:rPr>
          <w:rFonts w:ascii="Palatino Linotype" w:hAnsi="Palatino Linotype"/>
          <w:lang w:val="es-ES_tradnl"/>
        </w:rPr>
        <w:t xml:space="preserve"> de la Coordinación de Concesiones, en el que ven</w:t>
      </w:r>
      <w:r w:rsidR="00355524">
        <w:rPr>
          <w:rFonts w:ascii="Palatino Linotype" w:hAnsi="Palatino Linotype"/>
          <w:lang w:val="es-ES_tradnl"/>
        </w:rPr>
        <w:t>í</w:t>
      </w:r>
      <w:r>
        <w:rPr>
          <w:rFonts w:ascii="Palatino Linotype" w:hAnsi="Palatino Linotype"/>
          <w:lang w:val="es-ES_tradnl"/>
        </w:rPr>
        <w:t xml:space="preserve">an múltiples observaciones a las pólizas. </w:t>
      </w:r>
    </w:p>
    <w:p w:rsidR="008607FD" w:rsidRDefault="008607FD" w:rsidP="008607FD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8607FD" w:rsidRDefault="008607FD" w:rsidP="008607FD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 qué es lo que hizo la Concesionaria después de recibir este correo con el Memor</w:t>
      </w:r>
      <w:r w:rsidR="00355524">
        <w:rPr>
          <w:rFonts w:ascii="Palatino Linotype" w:hAnsi="Palatino Linotype"/>
          <w:lang w:val="es-ES_tradnl"/>
        </w:rPr>
        <w:t>á</w:t>
      </w:r>
      <w:r>
        <w:rPr>
          <w:rFonts w:ascii="Palatino Linotype" w:hAnsi="Palatino Linotype"/>
          <w:lang w:val="es-ES_tradnl"/>
        </w:rPr>
        <w:t>ndum adj</w:t>
      </w:r>
      <w:r w:rsidR="00355524">
        <w:rPr>
          <w:rFonts w:ascii="Palatino Linotype" w:hAnsi="Palatino Linotype"/>
          <w:lang w:val="es-ES_tradnl"/>
        </w:rPr>
        <w:t>u</w:t>
      </w:r>
      <w:r>
        <w:rPr>
          <w:rFonts w:ascii="Palatino Linotype" w:hAnsi="Palatino Linotype"/>
          <w:lang w:val="es-ES_tradnl"/>
        </w:rPr>
        <w:t>nto.</w:t>
      </w:r>
    </w:p>
    <w:p w:rsidR="008607FD" w:rsidRDefault="008607FD" w:rsidP="008607FD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Dada la cantidad </w:t>
      </w:r>
      <w:r w:rsidR="00355524">
        <w:rPr>
          <w:rFonts w:ascii="Palatino Linotype" w:hAnsi="Palatino Linotype"/>
          <w:lang w:val="es-ES_tradnl"/>
        </w:rPr>
        <w:t>d</w:t>
      </w:r>
      <w:r>
        <w:rPr>
          <w:rFonts w:ascii="Palatino Linotype" w:hAnsi="Palatino Linotype"/>
          <w:lang w:val="es-ES_tradnl"/>
        </w:rPr>
        <w:t>e observaciones</w:t>
      </w:r>
      <w:r w:rsidR="00355524">
        <w:rPr>
          <w:rFonts w:ascii="Palatino Linotype" w:hAnsi="Palatino Linotype"/>
          <w:lang w:val="es-ES_tradnl"/>
        </w:rPr>
        <w:t xml:space="preserve"> </w:t>
      </w:r>
      <w:r>
        <w:rPr>
          <w:rFonts w:ascii="Palatino Linotype" w:hAnsi="Palatino Linotype"/>
          <w:lang w:val="es-ES_tradnl"/>
        </w:rPr>
        <w:t>indicada</w:t>
      </w:r>
      <w:r w:rsidR="00355524">
        <w:rPr>
          <w:rFonts w:ascii="Palatino Linotype" w:hAnsi="Palatino Linotype"/>
          <w:lang w:val="es-ES_tradnl"/>
        </w:rPr>
        <w:t>s</w:t>
      </w:r>
      <w:r>
        <w:rPr>
          <w:rFonts w:ascii="Palatino Linotype" w:hAnsi="Palatino Linotype"/>
          <w:lang w:val="es-ES_tradnl"/>
        </w:rPr>
        <w:t xml:space="preserve"> por el MOP, en ese mismo minuto coordinamos reuniones con los corredores de seguros, nosotros trabajamos con dos corredores, para la póliza de catástrofe con </w:t>
      </w:r>
      <w:proofErr w:type="spellStart"/>
      <w:r>
        <w:rPr>
          <w:rFonts w:ascii="Palatino Linotype" w:hAnsi="Palatino Linotype"/>
          <w:lang w:val="es-ES_tradnl"/>
        </w:rPr>
        <w:t>Marsh</w:t>
      </w:r>
      <w:proofErr w:type="spellEnd"/>
      <w:r>
        <w:rPr>
          <w:rFonts w:ascii="Palatino Linotype" w:hAnsi="Palatino Linotype"/>
          <w:lang w:val="es-ES_tradnl"/>
        </w:rPr>
        <w:t xml:space="preserve"> y para la póliza de responsabilidad civil con JLT. Tuvimos reuniones con ellos y fuimos revisando observación por observación, tra</w:t>
      </w:r>
      <w:r w:rsidR="00355524">
        <w:rPr>
          <w:rFonts w:ascii="Palatino Linotype" w:hAnsi="Palatino Linotype"/>
          <w:lang w:val="es-ES_tradnl"/>
        </w:rPr>
        <w:t>tando</w:t>
      </w:r>
      <w:r>
        <w:rPr>
          <w:rFonts w:ascii="Palatino Linotype" w:hAnsi="Palatino Linotype"/>
          <w:lang w:val="es-ES_tradnl"/>
        </w:rPr>
        <w:t xml:space="preserve"> de subsanar la mayor cantidad de observaciones posible para poder entregarlas pólizas el 30 de septiembre de 2016. </w:t>
      </w:r>
    </w:p>
    <w:p w:rsidR="008607FD" w:rsidRDefault="008607FD" w:rsidP="008607FD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8607FD" w:rsidRDefault="008607FD" w:rsidP="005F5D46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lastRenderedPageBreak/>
        <w:t>Para que aclare si</w:t>
      </w:r>
      <w:r w:rsidR="005F5D46">
        <w:rPr>
          <w:rFonts w:ascii="Palatino Linotype" w:hAnsi="Palatino Linotype"/>
          <w:lang w:val="es-ES_tradnl"/>
        </w:rPr>
        <w:t xml:space="preserve"> la Concesionaria pudo </w:t>
      </w:r>
      <w:r w:rsidR="005F5D46" w:rsidRPr="005F5D46">
        <w:rPr>
          <w:rFonts w:ascii="Palatino Linotype" w:hAnsi="Palatino Linotype"/>
          <w:lang w:val="es-ES_tradnl"/>
        </w:rPr>
        <w:t>subsanar todas</w:t>
      </w:r>
      <w:r w:rsidRPr="005F5D46">
        <w:rPr>
          <w:rFonts w:ascii="Palatino Linotype" w:hAnsi="Palatino Linotype"/>
          <w:lang w:val="es-ES_tradnl"/>
        </w:rPr>
        <w:t xml:space="preserve"> </w:t>
      </w:r>
      <w:r w:rsidR="005F5D46">
        <w:rPr>
          <w:rFonts w:ascii="Palatino Linotype" w:hAnsi="Palatino Linotype"/>
          <w:lang w:val="es-ES_tradnl"/>
        </w:rPr>
        <w:t>observaciones formuladas por el MOP para la fecha que señaló, 30 de septiembre de 2016.</w:t>
      </w:r>
    </w:p>
    <w:p w:rsidR="005F5D46" w:rsidRDefault="005F5D46" w:rsidP="005F5D46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NO. Se subsanaron gran parte de la observaciones, y las que quedaron pendientes se indicó al MOP que serían subsanadas por medio de endoso a las pólizas. E</w:t>
      </w:r>
      <w:r w:rsidR="00837686">
        <w:rPr>
          <w:rFonts w:ascii="Palatino Linotype" w:hAnsi="Palatino Linotype"/>
          <w:lang w:val="es-ES_tradnl"/>
        </w:rPr>
        <w:t>n</w:t>
      </w:r>
      <w:r>
        <w:rPr>
          <w:rFonts w:ascii="Palatino Linotype" w:hAnsi="Palatino Linotype"/>
          <w:lang w:val="es-ES_tradnl"/>
        </w:rPr>
        <w:t xml:space="preserve"> la carta que enviamo</w:t>
      </w:r>
      <w:r w:rsidR="00837686">
        <w:rPr>
          <w:rFonts w:ascii="Palatino Linotype" w:hAnsi="Palatino Linotype"/>
          <w:lang w:val="es-ES_tradnl"/>
        </w:rPr>
        <w:t>s</w:t>
      </w:r>
      <w:r>
        <w:rPr>
          <w:rFonts w:ascii="Palatino Linotype" w:hAnsi="Palatino Linotype"/>
          <w:lang w:val="es-ES_tradnl"/>
        </w:rPr>
        <w:t xml:space="preserve"> al MOP el 30 de septiembre, además de las pólizas, adjuntamos </w:t>
      </w:r>
      <w:r w:rsidR="00837686">
        <w:rPr>
          <w:rFonts w:ascii="Palatino Linotype" w:hAnsi="Palatino Linotype"/>
          <w:lang w:val="es-ES_tradnl"/>
        </w:rPr>
        <w:t xml:space="preserve">una </w:t>
      </w:r>
      <w:r>
        <w:rPr>
          <w:rFonts w:ascii="Palatino Linotype" w:hAnsi="Palatino Linotype"/>
          <w:lang w:val="es-ES_tradnl"/>
        </w:rPr>
        <w:t xml:space="preserve">tabla en la que fuimos indicando nuestras respuestas, punto a punto, y las respuestas que quedaron pendientes se indicó que serían subsanadas mediante endoso. </w:t>
      </w:r>
    </w:p>
    <w:p w:rsidR="005F5D46" w:rsidRDefault="005F5D46" w:rsidP="005F5D46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5F5D46" w:rsidRDefault="005F5D46" w:rsidP="005F5D46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 cuándo fue la fecha de entrega de los endosos a que se ha referido.</w:t>
      </w:r>
    </w:p>
    <w:p w:rsidR="005F5D46" w:rsidRDefault="005F5D46" w:rsidP="005F5D46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Los endosos se entregaron el 11 de octubre de 2016. </w:t>
      </w:r>
    </w:p>
    <w:p w:rsidR="005F5D46" w:rsidRDefault="005F5D46" w:rsidP="005F5D46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5F5D46" w:rsidRDefault="005F5D46" w:rsidP="005F5D46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que diga, en relación al correo electrónico que mencionó con anterioridad, si venía la observación de la falta de timbre de pago. </w:t>
      </w:r>
    </w:p>
    <w:p w:rsidR="005F5D46" w:rsidRDefault="005F5D46" w:rsidP="005F5D46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Venía una observación que se cumplía parcialmente porque venía la cláusula de pago al contado pero faltaba el timbre de pago. </w:t>
      </w:r>
    </w:p>
    <w:p w:rsidR="005F5D46" w:rsidRDefault="005F5D46" w:rsidP="005F5D46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5F5D46" w:rsidRDefault="005F5D46" w:rsidP="005F5D46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 si recuerda cuántas observaciones venían en ese correo electrónico y/o en el Memor</w:t>
      </w:r>
      <w:r w:rsidR="00837686">
        <w:rPr>
          <w:rFonts w:ascii="Palatino Linotype" w:hAnsi="Palatino Linotype"/>
          <w:lang w:val="es-ES_tradnl"/>
        </w:rPr>
        <w:t>á</w:t>
      </w:r>
      <w:r>
        <w:rPr>
          <w:rFonts w:ascii="Palatino Linotype" w:hAnsi="Palatino Linotype"/>
          <w:lang w:val="es-ES_tradnl"/>
        </w:rPr>
        <w:t>ndum adjunto.</w:t>
      </w:r>
    </w:p>
    <w:p w:rsidR="005F5D46" w:rsidRDefault="005F5D46" w:rsidP="005F5D46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Venían más de 20 observaciones por cada póliza.</w:t>
      </w:r>
    </w:p>
    <w:p w:rsidR="005F5D46" w:rsidRDefault="005F5D46" w:rsidP="005F5D46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5F5D46" w:rsidRDefault="005F5D46" w:rsidP="005F5D46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que diga si </w:t>
      </w:r>
      <w:r w:rsidR="00837686">
        <w:rPr>
          <w:rFonts w:ascii="Palatino Linotype" w:hAnsi="Palatino Linotype"/>
          <w:lang w:val="es-ES_tradnl"/>
        </w:rPr>
        <w:t xml:space="preserve">en </w:t>
      </w:r>
      <w:r>
        <w:rPr>
          <w:rFonts w:ascii="Palatino Linotype" w:hAnsi="Palatino Linotype"/>
          <w:lang w:val="es-ES_tradnl"/>
        </w:rPr>
        <w:t>el correo electrónico o en el Memor</w:t>
      </w:r>
      <w:r w:rsidR="00837686">
        <w:rPr>
          <w:rFonts w:ascii="Palatino Linotype" w:hAnsi="Palatino Linotype"/>
          <w:lang w:val="es-ES_tradnl"/>
        </w:rPr>
        <w:t>á</w:t>
      </w:r>
      <w:r>
        <w:rPr>
          <w:rFonts w:ascii="Palatino Linotype" w:hAnsi="Palatino Linotype"/>
          <w:lang w:val="es-ES_tradnl"/>
        </w:rPr>
        <w:t xml:space="preserve">ndum adjunto, venía la observación de que la falta de timbre de pago implicaba una multa para la Concesionaria. </w:t>
      </w:r>
    </w:p>
    <w:p w:rsidR="005F5D46" w:rsidRDefault="005F5D46" w:rsidP="005F5D46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No. Esta observación venía igual que como cualquiera de las 20 observaciones que hicieron por cada póliza</w:t>
      </w:r>
    </w:p>
    <w:p w:rsidR="005F5D46" w:rsidRPr="005F5D46" w:rsidRDefault="005F5D46" w:rsidP="005F5D46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5F5D46" w:rsidRPr="005F5D46" w:rsidRDefault="005F5D46" w:rsidP="005F5D46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</w:t>
      </w:r>
      <w:r w:rsidR="001539D2">
        <w:rPr>
          <w:rFonts w:ascii="Palatino Linotype" w:hAnsi="Palatino Linotype"/>
          <w:lang w:val="es-ES_tradnl"/>
        </w:rPr>
        <w:t xml:space="preserve"> </w:t>
      </w:r>
      <w:r w:rsidR="004C7234">
        <w:rPr>
          <w:rFonts w:ascii="Palatino Linotype" w:hAnsi="Palatino Linotype"/>
          <w:lang w:val="es-ES_tradnl"/>
        </w:rPr>
        <w:t>si la Concesionaria recibió formalmente las observaciones indicadas en dicho email.</w:t>
      </w:r>
    </w:p>
    <w:p w:rsidR="005F5D46" w:rsidRDefault="004C7234" w:rsidP="004C7234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Sí, las recibimos vía oficio el 5 de octubre de 2016, es decir después de que ya habíamos entregado las pólizas el 30 de septiembre de 2016. </w:t>
      </w:r>
    </w:p>
    <w:p w:rsidR="004C7234" w:rsidRPr="004C7234" w:rsidRDefault="004C7234" w:rsidP="004C7234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2230FD" w:rsidRDefault="002230FD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CONTRAINTERROGACIONES:</w:t>
      </w:r>
    </w:p>
    <w:p w:rsidR="002230FD" w:rsidRPr="004C7234" w:rsidRDefault="002230FD" w:rsidP="004C7234">
      <w:pPr>
        <w:pStyle w:val="Prrafodelista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4C7234">
        <w:rPr>
          <w:rFonts w:ascii="Palatino Linotype" w:hAnsi="Palatino Linotype"/>
          <w:lang w:val="es-ES_tradnl"/>
        </w:rPr>
        <w:t>Para que diga</w:t>
      </w:r>
      <w:r w:rsidR="004C7234">
        <w:rPr>
          <w:rFonts w:ascii="Palatino Linotype" w:hAnsi="Palatino Linotype"/>
          <w:lang w:val="es-ES_tradnl"/>
        </w:rPr>
        <w:t xml:space="preserve"> qué significa el timbre de pago en las pólizas a que ha hecho referencia. </w:t>
      </w:r>
    </w:p>
    <w:p w:rsidR="002230FD" w:rsidRDefault="002230FD" w:rsidP="002230FD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lastRenderedPageBreak/>
        <w:t xml:space="preserve">R: </w:t>
      </w:r>
      <w:r w:rsidR="004C7234">
        <w:rPr>
          <w:rFonts w:ascii="Palatino Linotype" w:hAnsi="Palatino Linotype"/>
          <w:lang w:val="es-ES_tradnl"/>
        </w:rPr>
        <w:t>Significa el timbre que ponen las compañías de seguro cuando su cliente paga las p</w:t>
      </w:r>
      <w:r w:rsidR="00837686">
        <w:rPr>
          <w:rFonts w:ascii="Palatino Linotype" w:hAnsi="Palatino Linotype"/>
          <w:lang w:val="es-ES_tradnl"/>
        </w:rPr>
        <w:t>ó</w:t>
      </w:r>
      <w:r w:rsidR="004C7234">
        <w:rPr>
          <w:rFonts w:ascii="Palatino Linotype" w:hAnsi="Palatino Linotype"/>
          <w:lang w:val="es-ES_tradnl"/>
        </w:rPr>
        <w:t xml:space="preserve">lizas, es decir, cuando reciben los fondos de la prima. </w:t>
      </w:r>
    </w:p>
    <w:p w:rsidR="002230FD" w:rsidRDefault="002230FD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2230FD" w:rsidRDefault="002230FD" w:rsidP="004C7234">
      <w:pPr>
        <w:pStyle w:val="Prrafodelista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</w:t>
      </w:r>
      <w:r w:rsidR="004C7234">
        <w:rPr>
          <w:rFonts w:ascii="Palatino Linotype" w:hAnsi="Palatino Linotype"/>
          <w:lang w:val="es-ES_tradnl"/>
        </w:rPr>
        <w:t xml:space="preserve"> entonces qué significa que una póliza no tenga el timbre de pago. </w:t>
      </w:r>
    </w:p>
    <w:p w:rsidR="002230FD" w:rsidRPr="000A501B" w:rsidRDefault="004C7234" w:rsidP="002230FD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Que no está pagada.</w:t>
      </w:r>
    </w:p>
    <w:p w:rsidR="002230FD" w:rsidRDefault="002230FD" w:rsidP="002230FD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4C7234" w:rsidRDefault="00FE7916" w:rsidP="004C7234">
      <w:pPr>
        <w:pStyle w:val="Prrafodelista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que diga si era obligación del Inspector Fiscal advertir la posibilidad de imposición de multas frente a infracciones como las que son objeto de este juicio. </w:t>
      </w:r>
    </w:p>
    <w:p w:rsidR="00FE7916" w:rsidRPr="00FE7916" w:rsidRDefault="00FE7916" w:rsidP="00FE7916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Lo desconozco.</w:t>
      </w:r>
    </w:p>
    <w:p w:rsidR="00694E91" w:rsidRPr="006917BE" w:rsidRDefault="00694E91" w:rsidP="000A501B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0E60D6" w:rsidRDefault="00821FB8" w:rsidP="000A501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A501B">
        <w:rPr>
          <w:rFonts w:ascii="Palatino Linotype" w:hAnsi="Palatino Linotype"/>
          <w:b/>
          <w:lang w:val="es-ES_tradnl"/>
        </w:rPr>
        <w:t xml:space="preserve">AL PUNTO DE PRUEBA </w:t>
      </w:r>
      <w:r w:rsidR="00DC2D2A">
        <w:rPr>
          <w:rFonts w:ascii="Palatino Linotype" w:hAnsi="Palatino Linotype"/>
          <w:b/>
          <w:lang w:val="es-ES_tradnl"/>
        </w:rPr>
        <w:t>4</w:t>
      </w:r>
      <w:r w:rsidR="006917BE" w:rsidRPr="000A501B">
        <w:rPr>
          <w:rFonts w:ascii="Palatino Linotype" w:hAnsi="Palatino Linotype"/>
          <w:b/>
          <w:lang w:val="es-ES_tradnl"/>
        </w:rPr>
        <w:t>:</w:t>
      </w:r>
      <w:r w:rsidR="00DC2D2A">
        <w:rPr>
          <w:rFonts w:ascii="Palatino Linotype" w:hAnsi="Palatino Linotype"/>
          <w:b/>
          <w:lang w:val="es-ES_tradnl"/>
        </w:rPr>
        <w:t xml:space="preserve"> </w:t>
      </w:r>
      <w:r w:rsidR="00837686" w:rsidRPr="00DC2D2A">
        <w:rPr>
          <w:rFonts w:ascii="Palatino Linotype" w:hAnsi="Palatino Linotype"/>
          <w:lang w:val="es-ES_tradnl"/>
        </w:rPr>
        <w:t>EFECTIVIDAD DE QUE EL MINISTERIO DE OBRAS PÚBLICAS REQUIRIÓ QUE SE INTRODUJERAN MODIFICACIONES ADICIONALES A LAS PÓLIZAS HASTA EL 23 DE NOVIEMBRE DE 2016 Y SI LA CONCESIONARIA ENDOSÓ LAS PÓLIZAS.</w:t>
      </w:r>
    </w:p>
    <w:p w:rsidR="00821FB8" w:rsidRDefault="00821FB8" w:rsidP="000A501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7B73B9" w:rsidRDefault="000A501B" w:rsidP="000A501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</w:t>
      </w:r>
      <w:r w:rsidR="00DC2D2A">
        <w:rPr>
          <w:rFonts w:ascii="Palatino Linotype" w:hAnsi="Palatino Linotype"/>
          <w:lang w:val="es-ES_tradnl"/>
        </w:rPr>
        <w:t>Sí, el 23 de noviembre recibimos un oficio indicando observaciones adicionales, las cuales fueron respondidas el 14 de diciembre.</w:t>
      </w:r>
    </w:p>
    <w:p w:rsidR="00D77A6D" w:rsidRDefault="00D77A6D" w:rsidP="000A501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2230FD" w:rsidRDefault="002230FD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REPREGUNTAS:</w:t>
      </w:r>
    </w:p>
    <w:p w:rsidR="002230FD" w:rsidRDefault="002230FD" w:rsidP="002230FD">
      <w:pPr>
        <w:pStyle w:val="Prrafodelista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</w:t>
      </w:r>
      <w:r w:rsidR="00DC2D2A">
        <w:rPr>
          <w:rFonts w:ascii="Palatino Linotype" w:hAnsi="Palatino Linotype"/>
          <w:lang w:val="es-ES_tradnl"/>
        </w:rPr>
        <w:t xml:space="preserve"> si sabe qué decían estas observaciones.</w:t>
      </w:r>
    </w:p>
    <w:p w:rsidR="002230FD" w:rsidRPr="000A501B" w:rsidRDefault="00DC2D2A" w:rsidP="002230FD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Gran parte de las observaciones hacían referencia a certificaciones que pedía la Coordinación de Concesiones a la IF. Hay un número de observaciones que se rep</w:t>
      </w:r>
      <w:r w:rsidR="00837686">
        <w:rPr>
          <w:rFonts w:ascii="Palatino Linotype" w:hAnsi="Palatino Linotype"/>
          <w:lang w:val="es-ES_tradnl"/>
        </w:rPr>
        <w:t>i</w:t>
      </w:r>
      <w:r>
        <w:rPr>
          <w:rFonts w:ascii="Palatino Linotype" w:hAnsi="Palatino Linotype"/>
          <w:lang w:val="es-ES_tradnl"/>
        </w:rPr>
        <w:t>tieron, que hab</w:t>
      </w:r>
      <w:r w:rsidR="00837686">
        <w:rPr>
          <w:rFonts w:ascii="Palatino Linotype" w:hAnsi="Palatino Linotype"/>
          <w:lang w:val="es-ES_tradnl"/>
        </w:rPr>
        <w:t>í</w:t>
      </w:r>
      <w:r>
        <w:rPr>
          <w:rFonts w:ascii="Palatino Linotype" w:hAnsi="Palatino Linotype"/>
          <w:lang w:val="es-ES_tradnl"/>
        </w:rPr>
        <w:t xml:space="preserve">an sido ya subsanadas en los endosos entregados el 11 de octubre. Y </w:t>
      </w:r>
      <w:proofErr w:type="gramStart"/>
      <w:r>
        <w:rPr>
          <w:rFonts w:ascii="Palatino Linotype" w:hAnsi="Palatino Linotype"/>
          <w:lang w:val="es-ES_tradnl"/>
        </w:rPr>
        <w:t>habían</w:t>
      </w:r>
      <w:proofErr w:type="gramEnd"/>
      <w:r>
        <w:rPr>
          <w:rFonts w:ascii="Palatino Linotype" w:hAnsi="Palatino Linotype"/>
          <w:lang w:val="es-ES_tradnl"/>
        </w:rPr>
        <w:t xml:space="preserve"> dos observaciones que fueron subsanadas el 14 de diciembre. </w:t>
      </w:r>
    </w:p>
    <w:p w:rsidR="002230FD" w:rsidRDefault="002230FD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2230FD" w:rsidRDefault="002230FD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CONTRAINTERROGACIONES:</w:t>
      </w:r>
    </w:p>
    <w:p w:rsidR="002230FD" w:rsidRPr="00A04382" w:rsidRDefault="002230FD" w:rsidP="00A04382">
      <w:pPr>
        <w:pStyle w:val="Prrafodelist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A04382">
        <w:rPr>
          <w:rFonts w:ascii="Palatino Linotype" w:hAnsi="Palatino Linotype"/>
          <w:lang w:val="es-ES_tradnl"/>
        </w:rPr>
        <w:t>Para que diga</w:t>
      </w:r>
      <w:r w:rsidR="00A04382">
        <w:rPr>
          <w:rFonts w:ascii="Palatino Linotype" w:hAnsi="Palatino Linotype"/>
          <w:lang w:val="es-ES_tradnl"/>
        </w:rPr>
        <w:t xml:space="preserve"> si estas certificaciones que hace referencia fueron objeto de multas. </w:t>
      </w:r>
    </w:p>
    <w:p w:rsidR="002230FD" w:rsidRPr="000A501B" w:rsidRDefault="00A04382" w:rsidP="002230FD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Las certificaciones principalmente eran por otros puntos, como el monto asegurado, chequear beneficiario, pero no fueron sujetas a multas. </w:t>
      </w:r>
    </w:p>
    <w:p w:rsidR="002230FD" w:rsidRDefault="002230FD" w:rsidP="002230FD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A04382" w:rsidRPr="00837686" w:rsidRDefault="00A04382" w:rsidP="00D77A6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A501B">
        <w:rPr>
          <w:rFonts w:ascii="Palatino Linotype" w:hAnsi="Palatino Linotype"/>
          <w:b/>
          <w:lang w:val="es-ES_tradnl"/>
        </w:rPr>
        <w:t xml:space="preserve">AL PUNTO DE PRUEBA </w:t>
      </w:r>
      <w:r>
        <w:rPr>
          <w:rFonts w:ascii="Palatino Linotype" w:hAnsi="Palatino Linotype"/>
          <w:b/>
          <w:lang w:val="es-ES_tradnl"/>
        </w:rPr>
        <w:t>5</w:t>
      </w:r>
      <w:r w:rsidRPr="000A501B">
        <w:rPr>
          <w:rFonts w:ascii="Palatino Linotype" w:hAnsi="Palatino Linotype"/>
          <w:b/>
          <w:lang w:val="es-ES_tradnl"/>
        </w:rPr>
        <w:t>:</w:t>
      </w:r>
      <w:r>
        <w:rPr>
          <w:rFonts w:ascii="Palatino Linotype" w:hAnsi="Palatino Linotype"/>
          <w:b/>
          <w:lang w:val="es-ES_tradnl"/>
        </w:rPr>
        <w:t xml:space="preserve"> </w:t>
      </w:r>
      <w:r w:rsidR="00837686" w:rsidRPr="00837686">
        <w:rPr>
          <w:rFonts w:ascii="Palatino Linotype" w:hAnsi="Palatino Linotype"/>
          <w:lang w:val="es-ES_tradnl"/>
        </w:rPr>
        <w:t xml:space="preserve">EXISTENCIA DE NEGLIGENCIA DE LA CONCESIONARIA EN LA RENOVACIÓN DE LAS PÓLIZAS EN AGOSTO DE 2016.  </w:t>
      </w:r>
    </w:p>
    <w:p w:rsidR="00A04382" w:rsidRDefault="00A04382" w:rsidP="00D77A6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A04382" w:rsidRPr="00837686" w:rsidRDefault="00A04382" w:rsidP="00D77A6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lastRenderedPageBreak/>
        <w:t xml:space="preserve">R: </w:t>
      </w:r>
      <w:r w:rsidRPr="00837686">
        <w:rPr>
          <w:rFonts w:ascii="Palatino Linotype" w:hAnsi="Palatino Linotype"/>
          <w:lang w:val="es-ES_tradnl"/>
        </w:rPr>
        <w:t xml:space="preserve">No, no hubo negligencia por parte de la Concesionaria, estas pólizas son de altos montos, por lo tanto, hay reaseguros de por medio y dada la gran cantidad de observaciones que recibidos, éstas fueron subsanadas en un plazo bastante ágil. </w:t>
      </w:r>
    </w:p>
    <w:p w:rsidR="00A04382" w:rsidRDefault="00A04382" w:rsidP="00D77A6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A04382" w:rsidRDefault="00A04382" w:rsidP="00A04382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REPREGUNTAS:</w:t>
      </w:r>
    </w:p>
    <w:p w:rsidR="00A04382" w:rsidRDefault="00A04382" w:rsidP="00A04382">
      <w:pPr>
        <w:pStyle w:val="Prrafodelista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que aclare en relación a este punto, </w:t>
      </w:r>
      <w:r w:rsidR="00837686">
        <w:rPr>
          <w:rFonts w:ascii="Palatino Linotype" w:hAnsi="Palatino Linotype"/>
          <w:lang w:val="es-ES_tradnl"/>
        </w:rPr>
        <w:t>¿</w:t>
      </w:r>
      <w:r>
        <w:rPr>
          <w:rFonts w:ascii="Palatino Linotype" w:hAnsi="Palatino Linotype"/>
          <w:lang w:val="es-ES_tradnl"/>
        </w:rPr>
        <w:t>cu</w:t>
      </w:r>
      <w:r w:rsidR="00837686">
        <w:rPr>
          <w:rFonts w:ascii="Palatino Linotype" w:hAnsi="Palatino Linotype"/>
          <w:lang w:val="es-ES_tradnl"/>
        </w:rPr>
        <w:t>á</w:t>
      </w:r>
      <w:r>
        <w:rPr>
          <w:rFonts w:ascii="Palatino Linotype" w:hAnsi="Palatino Linotype"/>
          <w:lang w:val="es-ES_tradnl"/>
        </w:rPr>
        <w:t>ndo recibi</w:t>
      </w:r>
      <w:r w:rsidR="00837686">
        <w:rPr>
          <w:rFonts w:ascii="Palatino Linotype" w:hAnsi="Palatino Linotype"/>
          <w:lang w:val="es-ES_tradnl"/>
        </w:rPr>
        <w:t>ó</w:t>
      </w:r>
      <w:r>
        <w:rPr>
          <w:rFonts w:ascii="Palatino Linotype" w:hAnsi="Palatino Linotype"/>
          <w:lang w:val="es-ES_tradnl"/>
        </w:rPr>
        <w:t xml:space="preserve"> la Concesionaria las renovaciones con el timbre de pago</w:t>
      </w:r>
      <w:r w:rsidR="00837686">
        <w:rPr>
          <w:rFonts w:ascii="Palatino Linotype" w:hAnsi="Palatino Linotype"/>
          <w:lang w:val="es-ES_tradnl"/>
        </w:rPr>
        <w:t>?</w:t>
      </w:r>
      <w:r>
        <w:rPr>
          <w:rFonts w:ascii="Palatino Linotype" w:hAnsi="Palatino Linotype"/>
          <w:lang w:val="es-ES_tradnl"/>
        </w:rPr>
        <w:t xml:space="preserve"> </w:t>
      </w:r>
    </w:p>
    <w:p w:rsidR="00A04382" w:rsidRDefault="00A04382" w:rsidP="00A04382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En el caso de la póliza de catástrofe, recibimos la póliza física con el ti</w:t>
      </w:r>
      <w:r w:rsidR="00837686">
        <w:rPr>
          <w:rFonts w:ascii="Palatino Linotype" w:hAnsi="Palatino Linotype"/>
          <w:lang w:val="es-ES_tradnl"/>
        </w:rPr>
        <w:t>m</w:t>
      </w:r>
      <w:r>
        <w:rPr>
          <w:rFonts w:ascii="Palatino Linotype" w:hAnsi="Palatino Linotype"/>
          <w:lang w:val="es-ES_tradnl"/>
        </w:rPr>
        <w:t>bre de pago el 22 de agosto de 2016, por lo tanto, si hubiéramos sabido que estaba sujeta a multa, la hubiéramos entregado el mismo día. Esperamos tener</w:t>
      </w:r>
      <w:r w:rsidR="00837686">
        <w:rPr>
          <w:rFonts w:ascii="Palatino Linotype" w:hAnsi="Palatino Linotype"/>
          <w:lang w:val="es-ES_tradnl"/>
        </w:rPr>
        <w:t xml:space="preserve"> </w:t>
      </w:r>
      <w:r>
        <w:rPr>
          <w:rFonts w:ascii="Palatino Linotype" w:hAnsi="Palatino Linotype"/>
          <w:lang w:val="es-ES_tradnl"/>
        </w:rPr>
        <w:t>todas las observaciones subsanadas para enviar las pólizas el 30 de sep</w:t>
      </w:r>
      <w:r w:rsidR="00837686">
        <w:rPr>
          <w:rFonts w:ascii="Palatino Linotype" w:hAnsi="Palatino Linotype"/>
          <w:lang w:val="es-ES_tradnl"/>
        </w:rPr>
        <w:t>t</w:t>
      </w:r>
      <w:r>
        <w:rPr>
          <w:rFonts w:ascii="Palatino Linotype" w:hAnsi="Palatino Linotype"/>
          <w:lang w:val="es-ES_tradnl"/>
        </w:rPr>
        <w:t>i</w:t>
      </w:r>
      <w:r w:rsidR="00837686">
        <w:rPr>
          <w:rFonts w:ascii="Palatino Linotype" w:hAnsi="Palatino Linotype"/>
          <w:lang w:val="es-ES_tradnl"/>
        </w:rPr>
        <w:t>e</w:t>
      </w:r>
      <w:r>
        <w:rPr>
          <w:rFonts w:ascii="Palatino Linotype" w:hAnsi="Palatino Linotype"/>
          <w:lang w:val="es-ES_tradnl"/>
        </w:rPr>
        <w:t>mb</w:t>
      </w:r>
      <w:r w:rsidR="00837686">
        <w:rPr>
          <w:rFonts w:ascii="Palatino Linotype" w:hAnsi="Palatino Linotype"/>
          <w:lang w:val="es-ES_tradnl"/>
        </w:rPr>
        <w:t>r</w:t>
      </w:r>
      <w:r>
        <w:rPr>
          <w:rFonts w:ascii="Palatino Linotype" w:hAnsi="Palatino Linotype"/>
          <w:lang w:val="es-ES_tradnl"/>
        </w:rPr>
        <w:t xml:space="preserve">e y así lo hicimos. En el caso de la otra póliza por responsabilidad civil, tuvimos el timbre de pago el de 30 de septiembre de 2016. </w:t>
      </w:r>
    </w:p>
    <w:p w:rsidR="00A73DC1" w:rsidRDefault="00A73DC1" w:rsidP="00A04382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A73DC1" w:rsidRDefault="00A73DC1" w:rsidP="00A73DC1">
      <w:pPr>
        <w:pStyle w:val="Prrafodelista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que diga si la concesión del aeropuerto estuvo con o sin seguro vigente a raíz de este proceso de renovación de las pólizas. </w:t>
      </w:r>
    </w:p>
    <w:p w:rsidR="00A73DC1" w:rsidRPr="00A73DC1" w:rsidRDefault="00A73DC1" w:rsidP="00A73DC1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La Concesionaria no estuvo ningún min</w:t>
      </w:r>
      <w:r w:rsidR="00837686">
        <w:rPr>
          <w:rFonts w:ascii="Palatino Linotype" w:hAnsi="Palatino Linotype"/>
          <w:lang w:val="es-ES_tradnl"/>
        </w:rPr>
        <w:t>u</w:t>
      </w:r>
      <w:r>
        <w:rPr>
          <w:rFonts w:ascii="Palatino Linotype" w:hAnsi="Palatino Linotype"/>
          <w:lang w:val="es-ES_tradnl"/>
        </w:rPr>
        <w:t xml:space="preserve">to sin cobertura, la pólizas existentes duraban hasta el 30 de septiembre de 2016 y se </w:t>
      </w:r>
      <w:proofErr w:type="gramStart"/>
      <w:r>
        <w:rPr>
          <w:rFonts w:ascii="Palatino Linotype" w:hAnsi="Palatino Linotype"/>
          <w:lang w:val="es-ES_tradnl"/>
        </w:rPr>
        <w:t>continuo</w:t>
      </w:r>
      <w:proofErr w:type="gramEnd"/>
      <w:r>
        <w:rPr>
          <w:rFonts w:ascii="Palatino Linotype" w:hAnsi="Palatino Linotype"/>
          <w:lang w:val="es-ES_tradnl"/>
        </w:rPr>
        <w:t xml:space="preserve"> fluidamente la cobertura, por lo tanto no hubo ni por un segundo una situación de falta de protección. </w:t>
      </w:r>
    </w:p>
    <w:p w:rsidR="00A04382" w:rsidRDefault="00A04382" w:rsidP="00D77A6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A73DC1" w:rsidRDefault="00A73DC1" w:rsidP="00A73DC1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CONTRAINTERROGACIONES:</w:t>
      </w:r>
    </w:p>
    <w:p w:rsidR="00A04382" w:rsidRPr="00A73DC1" w:rsidRDefault="00A73DC1" w:rsidP="00D77A6D">
      <w:pPr>
        <w:pStyle w:val="Prrafodelista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A73DC1">
        <w:rPr>
          <w:rFonts w:ascii="Palatino Linotype" w:hAnsi="Palatino Linotype"/>
          <w:lang w:val="es-ES_tradnl"/>
        </w:rPr>
        <w:t xml:space="preserve">Para que diga si con qué anticipación al vencimiento de las pólizas debía contratarse la renovación. </w:t>
      </w:r>
    </w:p>
    <w:p w:rsidR="00A73DC1" w:rsidRPr="00082BAD" w:rsidRDefault="00A73DC1" w:rsidP="00A73DC1">
      <w:pPr>
        <w:overflowPunct w:val="0"/>
        <w:autoSpaceDE w:val="0"/>
        <w:autoSpaceDN w:val="0"/>
        <w:adjustRightInd w:val="0"/>
        <w:ind w:left="708"/>
        <w:jc w:val="both"/>
        <w:rPr>
          <w:rFonts w:ascii="Palatino Linotype" w:hAnsi="Palatino Linotype"/>
          <w:lang w:val="es-ES_tradnl"/>
        </w:rPr>
      </w:pPr>
      <w:r w:rsidRPr="00082BAD">
        <w:rPr>
          <w:rFonts w:ascii="Palatino Linotype" w:hAnsi="Palatino Linotype"/>
          <w:lang w:val="es-ES_tradnl"/>
        </w:rPr>
        <w:t>R: 60 días antes del vencimiento. L</w:t>
      </w:r>
      <w:r w:rsidR="00837686">
        <w:rPr>
          <w:rFonts w:ascii="Palatino Linotype" w:hAnsi="Palatino Linotype"/>
          <w:lang w:val="es-ES_tradnl"/>
        </w:rPr>
        <w:t>a</w:t>
      </w:r>
      <w:r w:rsidRPr="00082BAD">
        <w:rPr>
          <w:rFonts w:ascii="Palatino Linotype" w:hAnsi="Palatino Linotype"/>
          <w:lang w:val="es-ES_tradnl"/>
        </w:rPr>
        <w:t>s</w:t>
      </w:r>
      <w:r w:rsidR="00837686">
        <w:rPr>
          <w:rFonts w:ascii="Palatino Linotype" w:hAnsi="Palatino Linotype"/>
          <w:lang w:val="es-ES_tradnl"/>
        </w:rPr>
        <w:t xml:space="preserve"> </w:t>
      </w:r>
      <w:r w:rsidRPr="00082BAD">
        <w:rPr>
          <w:rFonts w:ascii="Palatino Linotype" w:hAnsi="Palatino Linotype"/>
          <w:lang w:val="es-ES_tradnl"/>
        </w:rPr>
        <w:t>p</w:t>
      </w:r>
      <w:r w:rsidR="00837686">
        <w:rPr>
          <w:rFonts w:ascii="Palatino Linotype" w:hAnsi="Palatino Linotype"/>
          <w:lang w:val="es-ES_tradnl"/>
        </w:rPr>
        <w:t>ó</w:t>
      </w:r>
      <w:r w:rsidRPr="00082BAD">
        <w:rPr>
          <w:rFonts w:ascii="Palatino Linotype" w:hAnsi="Palatino Linotype"/>
          <w:lang w:val="es-ES_tradnl"/>
        </w:rPr>
        <w:t xml:space="preserve">lizas vencían el 30 de septiembre y </w:t>
      </w:r>
      <w:r w:rsidR="00837686">
        <w:rPr>
          <w:rFonts w:ascii="Palatino Linotype" w:hAnsi="Palatino Linotype"/>
          <w:lang w:val="es-ES_tradnl"/>
        </w:rPr>
        <w:t>las</w:t>
      </w:r>
      <w:r w:rsidRPr="00082BAD">
        <w:rPr>
          <w:rFonts w:ascii="Palatino Linotype" w:hAnsi="Palatino Linotype"/>
          <w:lang w:val="es-ES_tradnl"/>
        </w:rPr>
        <w:t xml:space="preserve"> </w:t>
      </w:r>
      <w:r w:rsidR="00837686">
        <w:rPr>
          <w:rFonts w:ascii="Palatino Linotype" w:hAnsi="Palatino Linotype"/>
          <w:lang w:val="es-ES_tradnl"/>
        </w:rPr>
        <w:t>entregamos</w:t>
      </w:r>
      <w:r w:rsidRPr="00082BAD">
        <w:rPr>
          <w:rFonts w:ascii="Palatino Linotype" w:hAnsi="Palatino Linotype"/>
          <w:lang w:val="es-ES_tradnl"/>
        </w:rPr>
        <w:t>, como dije anterio</w:t>
      </w:r>
      <w:r w:rsidR="00837686">
        <w:rPr>
          <w:rFonts w:ascii="Palatino Linotype" w:hAnsi="Palatino Linotype"/>
          <w:lang w:val="es-ES_tradnl"/>
        </w:rPr>
        <w:t>r</w:t>
      </w:r>
      <w:r w:rsidRPr="00082BAD">
        <w:rPr>
          <w:rFonts w:ascii="Palatino Linotype" w:hAnsi="Palatino Linotype"/>
          <w:lang w:val="es-ES_tradnl"/>
        </w:rPr>
        <w:t>mente, el 2 de agosto para la revisión del MOP.</w:t>
      </w:r>
    </w:p>
    <w:p w:rsidR="00A73DC1" w:rsidRPr="00082BAD" w:rsidRDefault="00A73DC1" w:rsidP="00A73DC1">
      <w:pPr>
        <w:pStyle w:val="Prrafodelista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82BAD">
        <w:rPr>
          <w:rFonts w:ascii="Palatino Linotype" w:hAnsi="Palatino Linotype"/>
          <w:lang w:val="es-ES_tradnl"/>
        </w:rPr>
        <w:t>Para que diga cuándo la Concesionaria entregó al MOP las pólizas definitivas, ya pagadas.</w:t>
      </w:r>
    </w:p>
    <w:p w:rsidR="00A73DC1" w:rsidRPr="00082BAD" w:rsidRDefault="00A73DC1" w:rsidP="00A73DC1">
      <w:pPr>
        <w:overflowPunct w:val="0"/>
        <w:autoSpaceDE w:val="0"/>
        <w:autoSpaceDN w:val="0"/>
        <w:adjustRightInd w:val="0"/>
        <w:ind w:left="708"/>
        <w:jc w:val="both"/>
        <w:rPr>
          <w:rFonts w:ascii="Palatino Linotype" w:hAnsi="Palatino Linotype"/>
          <w:lang w:val="es-ES_tradnl"/>
        </w:rPr>
      </w:pPr>
      <w:r w:rsidRPr="00082BAD">
        <w:rPr>
          <w:rFonts w:ascii="Palatino Linotype" w:hAnsi="Palatino Linotype"/>
          <w:lang w:val="es-ES_tradnl"/>
        </w:rPr>
        <w:t>R: Se entregaron ambas pólizas el 30 de septiembre de 2016.</w:t>
      </w:r>
    </w:p>
    <w:p w:rsidR="00082BAD" w:rsidRDefault="00082BAD" w:rsidP="00D77A6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D77A6D" w:rsidRPr="00D77A6D" w:rsidRDefault="00D77A6D" w:rsidP="00D77A6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D77A6D">
        <w:rPr>
          <w:rFonts w:ascii="Palatino Linotype" w:hAnsi="Palatino Linotype"/>
          <w:b/>
          <w:lang w:val="es-ES_tradnl"/>
        </w:rPr>
        <w:t>PREGUNTAS DE LA COMISIÓN ARBITRAL:</w:t>
      </w:r>
    </w:p>
    <w:p w:rsidR="002468E9" w:rsidRPr="002468E9" w:rsidRDefault="002468E9" w:rsidP="000A501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2A634B" w:rsidRDefault="007D18C8" w:rsidP="007D18C8">
      <w:pPr>
        <w:pStyle w:val="Prrafodelist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En su declaración dio a entender de que las observaciones por email no son formales, y sólo lo serían cuando son formuladas por oficio. ¿Es esto así?</w:t>
      </w:r>
    </w:p>
    <w:p w:rsidR="007D18C8" w:rsidRDefault="007D18C8" w:rsidP="007D18C8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Dentro de la formalidad nosotros recibimos oficios de la IF, la comunicación entre la Concesionaria y la IF formalmente es por ofi</w:t>
      </w:r>
      <w:r w:rsidR="00AD0A7E">
        <w:rPr>
          <w:rFonts w:ascii="Palatino Linotype" w:hAnsi="Palatino Linotype"/>
          <w:lang w:val="es-ES_tradnl"/>
        </w:rPr>
        <w:t>c</w:t>
      </w:r>
      <w:r>
        <w:rPr>
          <w:rFonts w:ascii="Palatino Linotype" w:hAnsi="Palatino Linotype"/>
          <w:lang w:val="es-ES_tradnl"/>
        </w:rPr>
        <w:t xml:space="preserve">io. Sin embargo, cuando recibimos </w:t>
      </w:r>
      <w:r w:rsidR="00AD0A7E">
        <w:rPr>
          <w:rFonts w:ascii="Palatino Linotype" w:hAnsi="Palatino Linotype"/>
          <w:lang w:val="es-ES_tradnl"/>
        </w:rPr>
        <w:t xml:space="preserve">el </w:t>
      </w:r>
      <w:r>
        <w:rPr>
          <w:rFonts w:ascii="Palatino Linotype" w:hAnsi="Palatino Linotype"/>
          <w:lang w:val="es-ES_tradnl"/>
        </w:rPr>
        <w:t xml:space="preserve">correo electrónico, inmediatamente nos pusimos a trabajar en las </w:t>
      </w:r>
      <w:r>
        <w:rPr>
          <w:rFonts w:ascii="Palatino Linotype" w:hAnsi="Palatino Linotype"/>
          <w:lang w:val="es-ES_tradnl"/>
        </w:rPr>
        <w:lastRenderedPageBreak/>
        <w:t>observaciones que estaba en el adjunto y posteriormente la IF form</w:t>
      </w:r>
      <w:r w:rsidR="00AD0A7E">
        <w:rPr>
          <w:rFonts w:ascii="Palatino Linotype" w:hAnsi="Palatino Linotype"/>
          <w:lang w:val="es-ES_tradnl"/>
        </w:rPr>
        <w:t>a</w:t>
      </w:r>
      <w:r>
        <w:rPr>
          <w:rFonts w:ascii="Palatino Linotype" w:hAnsi="Palatino Linotype"/>
          <w:lang w:val="es-ES_tradnl"/>
        </w:rPr>
        <w:t>lizó esta s</w:t>
      </w:r>
      <w:r w:rsidR="00AD0A7E">
        <w:rPr>
          <w:rFonts w:ascii="Palatino Linotype" w:hAnsi="Palatino Linotype"/>
          <w:lang w:val="es-ES_tradnl"/>
        </w:rPr>
        <w:t>o</w:t>
      </w:r>
      <w:r>
        <w:rPr>
          <w:rFonts w:ascii="Palatino Linotype" w:hAnsi="Palatino Linotype"/>
          <w:lang w:val="es-ES_tradnl"/>
        </w:rPr>
        <w:t>licitud el</w:t>
      </w:r>
      <w:r w:rsidR="00AD0A7E">
        <w:rPr>
          <w:rFonts w:ascii="Palatino Linotype" w:hAnsi="Palatino Linotype"/>
          <w:lang w:val="es-ES_tradnl"/>
        </w:rPr>
        <w:t xml:space="preserve"> </w:t>
      </w:r>
      <w:r>
        <w:rPr>
          <w:rFonts w:ascii="Palatino Linotype" w:hAnsi="Palatino Linotype"/>
          <w:lang w:val="es-ES_tradnl"/>
        </w:rPr>
        <w:t xml:space="preserve">5 de octubre con un oficio. </w:t>
      </w:r>
    </w:p>
    <w:p w:rsidR="007D18C8" w:rsidRDefault="007D18C8" w:rsidP="007D18C8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7D18C8" w:rsidRDefault="007D18C8" w:rsidP="007D18C8">
      <w:pPr>
        <w:pStyle w:val="Prrafodelist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Por lo declarado, se ve que hubo muchas observaciones.  En su opinión, ¿eso es porque hubo un descuido en el Concesionario, en su trabajo, o porque fue muy estricto el MOP en sus observaciones?</w:t>
      </w:r>
    </w:p>
    <w:p w:rsidR="007D18C8" w:rsidRDefault="007D18C8" w:rsidP="007D18C8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Esta es una renovación de pólizas, por los mismos montos, las mismas condiciones, igual que el 2015, por lo que debería haber sido fluida. Pero como no hubo aprobación a las pólizas originales del 2015 por parte de la Fiscalía, este proceso de renovación partió como de cero. Entonces por eso re</w:t>
      </w:r>
      <w:r w:rsidR="00E859E5">
        <w:rPr>
          <w:rFonts w:ascii="Palatino Linotype" w:hAnsi="Palatino Linotype"/>
          <w:lang w:val="es-ES_tradnl"/>
        </w:rPr>
        <w:t>c</w:t>
      </w:r>
      <w:r>
        <w:rPr>
          <w:rFonts w:ascii="Palatino Linotype" w:hAnsi="Palatino Linotype"/>
          <w:lang w:val="es-ES_tradnl"/>
        </w:rPr>
        <w:t xml:space="preserve">ibimos las preguntas que recibimos. </w:t>
      </w:r>
    </w:p>
    <w:p w:rsidR="00E859E5" w:rsidRDefault="00E859E5" w:rsidP="007D18C8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E859E5" w:rsidRDefault="00E859E5" w:rsidP="00E859E5">
      <w:pPr>
        <w:pStyle w:val="Prrafodelist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Cuando se</w:t>
      </w:r>
      <w:r w:rsidR="00AD0A7E">
        <w:rPr>
          <w:rFonts w:ascii="Palatino Linotype" w:hAnsi="Palatino Linotype"/>
          <w:lang w:val="es-ES_tradnl"/>
        </w:rPr>
        <w:t>ñ</w:t>
      </w:r>
      <w:r>
        <w:rPr>
          <w:rFonts w:ascii="Palatino Linotype" w:hAnsi="Palatino Linotype"/>
          <w:lang w:val="es-ES_tradnl"/>
        </w:rPr>
        <w:t>aló de que en ningún momento la concesi</w:t>
      </w:r>
      <w:r w:rsidR="00AD0A7E">
        <w:rPr>
          <w:rFonts w:ascii="Palatino Linotype" w:hAnsi="Palatino Linotype"/>
          <w:lang w:val="es-ES_tradnl"/>
        </w:rPr>
        <w:t>ó</w:t>
      </w:r>
      <w:r>
        <w:rPr>
          <w:rFonts w:ascii="Palatino Linotype" w:hAnsi="Palatino Linotype"/>
          <w:lang w:val="es-ES_tradnl"/>
        </w:rPr>
        <w:t>n estuvo sin seguro, ¿se refiere a que tanto en la póliza de catástrofe como en la de resp</w:t>
      </w:r>
      <w:r w:rsidR="00AD0A7E">
        <w:rPr>
          <w:rFonts w:ascii="Palatino Linotype" w:hAnsi="Palatino Linotype"/>
          <w:lang w:val="es-ES_tradnl"/>
        </w:rPr>
        <w:t>o</w:t>
      </w:r>
      <w:r>
        <w:rPr>
          <w:rFonts w:ascii="Palatino Linotype" w:hAnsi="Palatino Linotype"/>
          <w:lang w:val="es-ES_tradnl"/>
        </w:rPr>
        <w:t xml:space="preserve">nsabilidad civil, en la renovación se mantuvieron las mismas condiciones, o se agregaron </w:t>
      </w:r>
      <w:proofErr w:type="gramStart"/>
      <w:r>
        <w:rPr>
          <w:rFonts w:ascii="Palatino Linotype" w:hAnsi="Palatino Linotype"/>
          <w:lang w:val="es-ES_tradnl"/>
        </w:rPr>
        <w:t>otros ítem</w:t>
      </w:r>
      <w:proofErr w:type="gramEnd"/>
      <w:r>
        <w:rPr>
          <w:rFonts w:ascii="Palatino Linotype" w:hAnsi="Palatino Linotype"/>
          <w:lang w:val="es-ES_tradnl"/>
        </w:rPr>
        <w:t xml:space="preserve"> no considerados en las pólizas originales?</w:t>
      </w:r>
    </w:p>
    <w:p w:rsidR="00E859E5" w:rsidRPr="00E859E5" w:rsidRDefault="00E859E5" w:rsidP="00E859E5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Luego de las observaciones de la Fiscalía, hubo modificaciones a las pólizas originales. No se agregaron nuevos ítem a las pólizas, sino que se aclararon los originales. </w:t>
      </w:r>
    </w:p>
    <w:p w:rsidR="007A68EE" w:rsidRDefault="007A68EE" w:rsidP="000A501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040BB" w:rsidRDefault="002958A6" w:rsidP="000A501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Siendo las </w:t>
      </w:r>
      <w:r w:rsidR="00AD0A7E">
        <w:rPr>
          <w:rFonts w:ascii="Palatino Linotype" w:hAnsi="Palatino Linotype"/>
          <w:lang w:val="es-ES_tradnl"/>
        </w:rPr>
        <w:t xml:space="preserve">10:30 horas </w:t>
      </w:r>
      <w:r w:rsidR="008040BB">
        <w:rPr>
          <w:rFonts w:ascii="Palatino Linotype" w:hAnsi="Palatino Linotype"/>
          <w:lang w:val="es-ES_tradnl"/>
        </w:rPr>
        <w:t>se pone término a la declaración del testigo</w:t>
      </w:r>
      <w:r w:rsidR="00AD0A7E">
        <w:rPr>
          <w:rFonts w:ascii="Palatino Linotype" w:hAnsi="Palatino Linotype"/>
          <w:lang w:val="es-ES_tradnl"/>
        </w:rPr>
        <w:t xml:space="preserve">, autorizándose que se retire sin esperar el término de </w:t>
      </w:r>
      <w:r w:rsidR="008040BB">
        <w:rPr>
          <w:rFonts w:ascii="Palatino Linotype" w:hAnsi="Palatino Linotype"/>
          <w:lang w:val="es-ES_tradnl"/>
        </w:rPr>
        <w:t xml:space="preserve">la presente audiencia. Firma el testigo y los </w:t>
      </w:r>
      <w:r w:rsidR="00AD0A7E">
        <w:rPr>
          <w:rFonts w:ascii="Palatino Linotype" w:hAnsi="Palatino Linotype"/>
          <w:lang w:val="es-ES_tradnl"/>
        </w:rPr>
        <w:t xml:space="preserve">apoderados </w:t>
      </w:r>
      <w:r w:rsidR="008040BB">
        <w:rPr>
          <w:rFonts w:ascii="Palatino Linotype" w:hAnsi="Palatino Linotype"/>
          <w:lang w:val="es-ES_tradnl"/>
        </w:rPr>
        <w:t>junto con los miembros de la Comisión.</w:t>
      </w:r>
    </w:p>
    <w:p w:rsidR="002A634B" w:rsidRDefault="002A634B" w:rsidP="003E7F59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8040BB" w:rsidRDefault="008040BB" w:rsidP="003E7F59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AD0A7E" w:rsidRDefault="00AD0A7E" w:rsidP="008040B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D0A7E" w:rsidRDefault="00AD0A7E" w:rsidP="008040B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040BB" w:rsidRPr="00AD0A7E" w:rsidRDefault="00AD0A7E" w:rsidP="008040B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AD0A7E">
        <w:rPr>
          <w:rFonts w:ascii="Palatino Linotype" w:hAnsi="Palatino Linotype"/>
          <w:lang w:val="es-ES_tradnl"/>
        </w:rPr>
        <w:t>Jaime Patricio Casanova Toledo</w:t>
      </w: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Javier</w:t>
      </w:r>
      <w:r w:rsidR="002459BF">
        <w:rPr>
          <w:rFonts w:ascii="Palatino Linotype" w:hAnsi="Palatino Linotype"/>
          <w:lang w:val="es-ES_tradnl"/>
        </w:rPr>
        <w:t>a</w:t>
      </w:r>
      <w:bookmarkStart w:id="0" w:name="_GoBack"/>
      <w:bookmarkEnd w:id="0"/>
      <w:r>
        <w:rPr>
          <w:rFonts w:ascii="Palatino Linotype" w:hAnsi="Palatino Linotype"/>
          <w:lang w:val="es-ES_tradnl"/>
        </w:rPr>
        <w:t xml:space="preserve"> Escanilla Cortés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  <w:t xml:space="preserve">Marcos Navarro Guevara </w:t>
      </w: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Ricardo Vega Catalán</w:t>
      </w:r>
    </w:p>
    <w:p w:rsidR="00AD0A7E" w:rsidRDefault="00AD0A7E" w:rsidP="00AD0A7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0E60D6" w:rsidRPr="008040BB" w:rsidRDefault="000E60D6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9A30B2" w:rsidRP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  <w:r w:rsidRPr="008040BB">
        <w:rPr>
          <w:rFonts w:ascii="Palatino Linotype" w:hAnsi="Palatino Linotype"/>
          <w:lang w:val="es-ES_tradnl"/>
        </w:rPr>
        <w:t>Marcelo Barrientos Zamorano</w:t>
      </w:r>
    </w:p>
    <w:p w:rsidR="009A30B2" w:rsidRPr="008040BB" w:rsidRDefault="009A30B2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694E91" w:rsidRPr="008040BB" w:rsidRDefault="00694E91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9A30B2" w:rsidRP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  <w:r w:rsidRPr="008040BB">
        <w:rPr>
          <w:rFonts w:ascii="Palatino Linotype" w:hAnsi="Palatino Linotype"/>
          <w:lang w:val="es-ES_tradnl"/>
        </w:rPr>
        <w:t>Carlos Mercado Herreros</w:t>
      </w:r>
    </w:p>
    <w:p w:rsidR="009A30B2" w:rsidRPr="008040BB" w:rsidRDefault="009A30B2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9A30B2" w:rsidRPr="008040BB" w:rsidRDefault="009A30B2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9A30B2" w:rsidRP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  <w:r w:rsidRPr="008040BB">
        <w:rPr>
          <w:rFonts w:ascii="Palatino Linotype" w:hAnsi="Palatino Linotype"/>
          <w:lang w:val="es-ES_tradnl"/>
        </w:rPr>
        <w:t>Juan Pablo Román Rodríguez</w:t>
      </w:r>
    </w:p>
    <w:p w:rsidR="009A30B2" w:rsidRP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  <w:r w:rsidRPr="008040BB">
        <w:rPr>
          <w:rFonts w:ascii="Palatino Linotype" w:hAnsi="Palatino Linotype"/>
          <w:lang w:val="es-ES_tradnl"/>
        </w:rPr>
        <w:t xml:space="preserve">                     Presidente</w:t>
      </w:r>
    </w:p>
    <w:p w:rsidR="009A30B2" w:rsidRPr="008040BB" w:rsidRDefault="009A30B2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8040BB" w:rsidRP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9A30B2" w:rsidRP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  <w:t>Javier Castillo Vial</w:t>
      </w:r>
    </w:p>
    <w:p w:rsidR="0071257D" w:rsidRPr="008040BB" w:rsidRDefault="008040BB" w:rsidP="009A30B2">
      <w:pPr>
        <w:overflowPunct w:val="0"/>
        <w:autoSpaceDE w:val="0"/>
        <w:autoSpaceDN w:val="0"/>
        <w:adjustRightInd w:val="0"/>
        <w:rPr>
          <w:rFonts w:ascii="Palatino Linotype" w:hAnsi="Palatino Linotype" w:cs="Palatino Linotype"/>
          <w:bCs/>
          <w:lang w:val="es-ES_tradnl"/>
        </w:rPr>
      </w:pP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  <w:t xml:space="preserve">       Secretario</w:t>
      </w:r>
    </w:p>
    <w:p w:rsidR="008040BB" w:rsidRDefault="008040BB">
      <w:pPr>
        <w:overflowPunct w:val="0"/>
        <w:autoSpaceDE w:val="0"/>
        <w:autoSpaceDN w:val="0"/>
        <w:adjustRightInd w:val="0"/>
        <w:rPr>
          <w:rFonts w:ascii="Palatino Linotype" w:hAnsi="Palatino Linotype" w:cs="Palatino Linotype"/>
          <w:bCs/>
          <w:lang w:val="es-ES_tradnl"/>
        </w:rPr>
      </w:pPr>
    </w:p>
    <w:p w:rsidR="00552CB1" w:rsidRDefault="00552CB1" w:rsidP="00552CB1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sectPr w:rsidR="00552CB1" w:rsidSect="00093663">
      <w:headerReference w:type="default" r:id="rId9"/>
      <w:footerReference w:type="default" r:id="rId10"/>
      <w:pgSz w:w="12242" w:h="15842" w:code="1"/>
      <w:pgMar w:top="2155" w:right="1418" w:bottom="1701" w:left="1701" w:header="709" w:footer="851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51" w:rsidRDefault="00553551" w:rsidP="00F723C1">
      <w:r>
        <w:separator/>
      </w:r>
    </w:p>
  </w:endnote>
  <w:endnote w:type="continuationSeparator" w:id="0">
    <w:p w:rsidR="00553551" w:rsidRDefault="00553551" w:rsidP="00F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6F" w:rsidRPr="0089456F" w:rsidRDefault="0089456F">
    <w:pPr>
      <w:pStyle w:val="Piedepgina"/>
      <w:jc w:val="right"/>
      <w:rPr>
        <w:sz w:val="20"/>
        <w:szCs w:val="20"/>
      </w:rPr>
    </w:pPr>
  </w:p>
  <w:p w:rsidR="0089456F" w:rsidRDefault="008945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51" w:rsidRDefault="00553551" w:rsidP="00F723C1">
      <w:r>
        <w:separator/>
      </w:r>
    </w:p>
  </w:footnote>
  <w:footnote w:type="continuationSeparator" w:id="0">
    <w:p w:rsidR="00553551" w:rsidRDefault="00553551" w:rsidP="00F7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C7" w:rsidRPr="006166C7" w:rsidRDefault="006166C7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COMISIÓN ARBITRAL</w:t>
    </w:r>
  </w:p>
  <w:p w:rsidR="006166C7" w:rsidRPr="006166C7" w:rsidRDefault="006166C7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CONTRATO DE CONCESIÓN DE OBRA PÚBLICA FISCAL</w:t>
    </w:r>
  </w:p>
  <w:p w:rsidR="006166C7" w:rsidRPr="006166C7" w:rsidRDefault="009A2B0B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>
      <w:rPr>
        <w:rFonts w:ascii="Garamond" w:hAnsi="Garamond"/>
        <w:b/>
        <w:sz w:val="20"/>
        <w:szCs w:val="20"/>
        <w:lang w:val="es-ES_tradnl"/>
      </w:rPr>
      <w:t>AEROPUERTO INTERNACIONAL ARTURO MERINO BENÍTEZ DE SANTIAGO</w:t>
    </w:r>
  </w:p>
  <w:p w:rsidR="00F723C1" w:rsidRPr="009135AA" w:rsidRDefault="009A2B0B" w:rsidP="009A2B0B">
    <w:pPr>
      <w:pStyle w:val="Encabezado"/>
      <w:pBdr>
        <w:bottom w:val="single" w:sz="4" w:space="1" w:color="auto"/>
      </w:pBdr>
      <w:tabs>
        <w:tab w:val="clear" w:pos="9026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  <w:p w:rsidR="00F723C1" w:rsidRPr="00F723C1" w:rsidRDefault="00F723C1" w:rsidP="00F723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DF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819"/>
    <w:multiLevelType w:val="hybridMultilevel"/>
    <w:tmpl w:val="78F008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233"/>
    <w:multiLevelType w:val="hybridMultilevel"/>
    <w:tmpl w:val="616854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34B2"/>
    <w:multiLevelType w:val="hybridMultilevel"/>
    <w:tmpl w:val="F312854E"/>
    <w:lvl w:ilvl="0" w:tplc="21B0DB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7CD7719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A0A16"/>
    <w:multiLevelType w:val="hybridMultilevel"/>
    <w:tmpl w:val="268AF2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F37DD"/>
    <w:multiLevelType w:val="hybridMultilevel"/>
    <w:tmpl w:val="245AE0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F17BD"/>
    <w:multiLevelType w:val="hybridMultilevel"/>
    <w:tmpl w:val="313C47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00C"/>
    <w:multiLevelType w:val="hybridMultilevel"/>
    <w:tmpl w:val="4A308D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D63"/>
    <w:multiLevelType w:val="hybridMultilevel"/>
    <w:tmpl w:val="E9A881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96D71"/>
    <w:multiLevelType w:val="hybridMultilevel"/>
    <w:tmpl w:val="1396DBBA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9D2459"/>
    <w:multiLevelType w:val="hybridMultilevel"/>
    <w:tmpl w:val="BF8CD194"/>
    <w:lvl w:ilvl="0" w:tplc="63EE23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5827C71"/>
    <w:multiLevelType w:val="hybridMultilevel"/>
    <w:tmpl w:val="49EC6D3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10661"/>
    <w:multiLevelType w:val="hybridMultilevel"/>
    <w:tmpl w:val="E10AE2B4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EA453ED"/>
    <w:multiLevelType w:val="hybridMultilevel"/>
    <w:tmpl w:val="C49C4B2E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2C749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C007E"/>
    <w:multiLevelType w:val="hybridMultilevel"/>
    <w:tmpl w:val="1FEE66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364B"/>
    <w:multiLevelType w:val="hybridMultilevel"/>
    <w:tmpl w:val="5D1A47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65400"/>
    <w:multiLevelType w:val="hybridMultilevel"/>
    <w:tmpl w:val="C95685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56E0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71DC7"/>
    <w:multiLevelType w:val="hybridMultilevel"/>
    <w:tmpl w:val="89085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0558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16F1F"/>
    <w:multiLevelType w:val="hybridMultilevel"/>
    <w:tmpl w:val="F014BCD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358B9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52556"/>
    <w:multiLevelType w:val="hybridMultilevel"/>
    <w:tmpl w:val="D7F4462A"/>
    <w:lvl w:ilvl="0" w:tplc="C14E6CD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3E5535"/>
    <w:multiLevelType w:val="hybridMultilevel"/>
    <w:tmpl w:val="BFF25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65"/>
    <w:multiLevelType w:val="hybridMultilevel"/>
    <w:tmpl w:val="F2B8FDE0"/>
    <w:lvl w:ilvl="0" w:tplc="7C7E5D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7A1E18A1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E549C"/>
    <w:multiLevelType w:val="hybridMultilevel"/>
    <w:tmpl w:val="764495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26"/>
  </w:num>
  <w:num w:numId="5">
    <w:abstractNumId w:val="11"/>
  </w:num>
  <w:num w:numId="6">
    <w:abstractNumId w:val="14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28"/>
  </w:num>
  <w:num w:numId="13">
    <w:abstractNumId w:val="16"/>
  </w:num>
  <w:num w:numId="14">
    <w:abstractNumId w:val="27"/>
  </w:num>
  <w:num w:numId="15">
    <w:abstractNumId w:val="17"/>
  </w:num>
  <w:num w:numId="16">
    <w:abstractNumId w:val="8"/>
  </w:num>
  <w:num w:numId="17">
    <w:abstractNumId w:val="18"/>
  </w:num>
  <w:num w:numId="18">
    <w:abstractNumId w:val="12"/>
  </w:num>
  <w:num w:numId="19">
    <w:abstractNumId w:val="6"/>
  </w:num>
  <w:num w:numId="20">
    <w:abstractNumId w:val="0"/>
  </w:num>
  <w:num w:numId="21">
    <w:abstractNumId w:val="15"/>
  </w:num>
  <w:num w:numId="22">
    <w:abstractNumId w:val="4"/>
  </w:num>
  <w:num w:numId="23">
    <w:abstractNumId w:val="21"/>
  </w:num>
  <w:num w:numId="24">
    <w:abstractNumId w:val="19"/>
  </w:num>
  <w:num w:numId="25">
    <w:abstractNumId w:val="5"/>
  </w:num>
  <w:num w:numId="26">
    <w:abstractNumId w:val="22"/>
  </w:num>
  <w:num w:numId="27">
    <w:abstractNumId w:val="23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_tradnl" w:vendorID="64" w:dllVersion="131078" w:nlCheck="1" w:checkStyle="0"/>
  <w:activeWritingStyle w:appName="MSWord" w:lang="es-CL" w:vendorID="64" w:dllVersion="131078" w:nlCheck="1" w:checkStyle="1"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A1"/>
    <w:rsid w:val="00001208"/>
    <w:rsid w:val="00016FCB"/>
    <w:rsid w:val="000251F1"/>
    <w:rsid w:val="00025E67"/>
    <w:rsid w:val="00035F5B"/>
    <w:rsid w:val="00041D50"/>
    <w:rsid w:val="00045333"/>
    <w:rsid w:val="000543F7"/>
    <w:rsid w:val="000573BA"/>
    <w:rsid w:val="00057FC0"/>
    <w:rsid w:val="00071176"/>
    <w:rsid w:val="00071CA0"/>
    <w:rsid w:val="00082BAD"/>
    <w:rsid w:val="00093663"/>
    <w:rsid w:val="0009397C"/>
    <w:rsid w:val="000953A1"/>
    <w:rsid w:val="00097A6A"/>
    <w:rsid w:val="000A501B"/>
    <w:rsid w:val="000B13D7"/>
    <w:rsid w:val="000C1917"/>
    <w:rsid w:val="000C3971"/>
    <w:rsid w:val="000D059F"/>
    <w:rsid w:val="000D2C06"/>
    <w:rsid w:val="000E401B"/>
    <w:rsid w:val="000E4CEB"/>
    <w:rsid w:val="000E60D6"/>
    <w:rsid w:val="000F7342"/>
    <w:rsid w:val="001030A4"/>
    <w:rsid w:val="001078F9"/>
    <w:rsid w:val="0011275E"/>
    <w:rsid w:val="00112F8B"/>
    <w:rsid w:val="0012313C"/>
    <w:rsid w:val="001273C7"/>
    <w:rsid w:val="00141A82"/>
    <w:rsid w:val="00147BF8"/>
    <w:rsid w:val="001539D2"/>
    <w:rsid w:val="0016479B"/>
    <w:rsid w:val="0018507E"/>
    <w:rsid w:val="001943E1"/>
    <w:rsid w:val="001A0A58"/>
    <w:rsid w:val="001D4AC3"/>
    <w:rsid w:val="001E3713"/>
    <w:rsid w:val="001E7D6E"/>
    <w:rsid w:val="001F51A4"/>
    <w:rsid w:val="001F597D"/>
    <w:rsid w:val="00205A70"/>
    <w:rsid w:val="002106DD"/>
    <w:rsid w:val="00211C97"/>
    <w:rsid w:val="002230FD"/>
    <w:rsid w:val="0024296D"/>
    <w:rsid w:val="002459BF"/>
    <w:rsid w:val="002468E9"/>
    <w:rsid w:val="002548DD"/>
    <w:rsid w:val="002551CD"/>
    <w:rsid w:val="00262E7B"/>
    <w:rsid w:val="00265469"/>
    <w:rsid w:val="00265655"/>
    <w:rsid w:val="0027063E"/>
    <w:rsid w:val="0029392E"/>
    <w:rsid w:val="002958A6"/>
    <w:rsid w:val="002A634B"/>
    <w:rsid w:val="002B2250"/>
    <w:rsid w:val="002C07D6"/>
    <w:rsid w:val="002C7F0F"/>
    <w:rsid w:val="002D0621"/>
    <w:rsid w:val="002D6422"/>
    <w:rsid w:val="002F26EE"/>
    <w:rsid w:val="003048C0"/>
    <w:rsid w:val="00312344"/>
    <w:rsid w:val="0031516B"/>
    <w:rsid w:val="00315ADE"/>
    <w:rsid w:val="003248F8"/>
    <w:rsid w:val="0033147B"/>
    <w:rsid w:val="00331BEC"/>
    <w:rsid w:val="003467C5"/>
    <w:rsid w:val="00353D20"/>
    <w:rsid w:val="00355524"/>
    <w:rsid w:val="00356A76"/>
    <w:rsid w:val="00356C53"/>
    <w:rsid w:val="003752A7"/>
    <w:rsid w:val="003754A5"/>
    <w:rsid w:val="00397085"/>
    <w:rsid w:val="003B7252"/>
    <w:rsid w:val="003C1589"/>
    <w:rsid w:val="003D6477"/>
    <w:rsid w:val="003E7F59"/>
    <w:rsid w:val="00406E07"/>
    <w:rsid w:val="00422049"/>
    <w:rsid w:val="004467E0"/>
    <w:rsid w:val="00454208"/>
    <w:rsid w:val="00462214"/>
    <w:rsid w:val="00463247"/>
    <w:rsid w:val="00465C6F"/>
    <w:rsid w:val="004669A0"/>
    <w:rsid w:val="0047794B"/>
    <w:rsid w:val="00491C63"/>
    <w:rsid w:val="004A0D99"/>
    <w:rsid w:val="004A7EA5"/>
    <w:rsid w:val="004C197A"/>
    <w:rsid w:val="004C7234"/>
    <w:rsid w:val="004C78F1"/>
    <w:rsid w:val="004D3F3D"/>
    <w:rsid w:val="004E2C3B"/>
    <w:rsid w:val="004F1A28"/>
    <w:rsid w:val="004F30D5"/>
    <w:rsid w:val="00503BB8"/>
    <w:rsid w:val="00503C8D"/>
    <w:rsid w:val="0051760F"/>
    <w:rsid w:val="0052328D"/>
    <w:rsid w:val="005247A4"/>
    <w:rsid w:val="00537D6E"/>
    <w:rsid w:val="005514C4"/>
    <w:rsid w:val="00552CB1"/>
    <w:rsid w:val="00553551"/>
    <w:rsid w:val="00556C4C"/>
    <w:rsid w:val="00563950"/>
    <w:rsid w:val="00571950"/>
    <w:rsid w:val="0057423A"/>
    <w:rsid w:val="00576478"/>
    <w:rsid w:val="005928E7"/>
    <w:rsid w:val="005A58D6"/>
    <w:rsid w:val="005E2F66"/>
    <w:rsid w:val="005F21FF"/>
    <w:rsid w:val="005F2B9F"/>
    <w:rsid w:val="005F54A2"/>
    <w:rsid w:val="005F5D46"/>
    <w:rsid w:val="00612FA2"/>
    <w:rsid w:val="006166C7"/>
    <w:rsid w:val="006176DB"/>
    <w:rsid w:val="00625092"/>
    <w:rsid w:val="00632844"/>
    <w:rsid w:val="00632B21"/>
    <w:rsid w:val="0065488C"/>
    <w:rsid w:val="00656A1E"/>
    <w:rsid w:val="006574B6"/>
    <w:rsid w:val="006620F7"/>
    <w:rsid w:val="00662123"/>
    <w:rsid w:val="00673B22"/>
    <w:rsid w:val="00676050"/>
    <w:rsid w:val="006915FF"/>
    <w:rsid w:val="006917BE"/>
    <w:rsid w:val="00694E91"/>
    <w:rsid w:val="006C6AF7"/>
    <w:rsid w:val="006E11FA"/>
    <w:rsid w:val="006E144E"/>
    <w:rsid w:val="006E1A3A"/>
    <w:rsid w:val="006E5333"/>
    <w:rsid w:val="006E726B"/>
    <w:rsid w:val="006F1241"/>
    <w:rsid w:val="00702C8F"/>
    <w:rsid w:val="00707642"/>
    <w:rsid w:val="0071257D"/>
    <w:rsid w:val="00716493"/>
    <w:rsid w:val="007201B4"/>
    <w:rsid w:val="00723A11"/>
    <w:rsid w:val="007250FD"/>
    <w:rsid w:val="0074186D"/>
    <w:rsid w:val="007568AC"/>
    <w:rsid w:val="007702F7"/>
    <w:rsid w:val="00770D18"/>
    <w:rsid w:val="00791532"/>
    <w:rsid w:val="007A3A7C"/>
    <w:rsid w:val="007A68EE"/>
    <w:rsid w:val="007B39D6"/>
    <w:rsid w:val="007B73B9"/>
    <w:rsid w:val="007D18C8"/>
    <w:rsid w:val="007D3135"/>
    <w:rsid w:val="00801726"/>
    <w:rsid w:val="008040BB"/>
    <w:rsid w:val="00806774"/>
    <w:rsid w:val="00807AA9"/>
    <w:rsid w:val="008125A5"/>
    <w:rsid w:val="0081262E"/>
    <w:rsid w:val="008146D7"/>
    <w:rsid w:val="00821FB8"/>
    <w:rsid w:val="00823C80"/>
    <w:rsid w:val="00835DBC"/>
    <w:rsid w:val="00837686"/>
    <w:rsid w:val="008409CF"/>
    <w:rsid w:val="008443A9"/>
    <w:rsid w:val="0084586E"/>
    <w:rsid w:val="0084587C"/>
    <w:rsid w:val="00853529"/>
    <w:rsid w:val="008550EC"/>
    <w:rsid w:val="0085576E"/>
    <w:rsid w:val="008607FD"/>
    <w:rsid w:val="00873CA1"/>
    <w:rsid w:val="00877FF0"/>
    <w:rsid w:val="0088324C"/>
    <w:rsid w:val="00883829"/>
    <w:rsid w:val="00887ED3"/>
    <w:rsid w:val="0089456F"/>
    <w:rsid w:val="008A0DE1"/>
    <w:rsid w:val="008A3B39"/>
    <w:rsid w:val="008A5DE1"/>
    <w:rsid w:val="008B10EB"/>
    <w:rsid w:val="008B1F94"/>
    <w:rsid w:val="008B2D44"/>
    <w:rsid w:val="008C0D14"/>
    <w:rsid w:val="008C3E77"/>
    <w:rsid w:val="008C6B45"/>
    <w:rsid w:val="008D4C2E"/>
    <w:rsid w:val="008D6974"/>
    <w:rsid w:val="008E2EE3"/>
    <w:rsid w:val="008E2F0B"/>
    <w:rsid w:val="008E614E"/>
    <w:rsid w:val="008F2064"/>
    <w:rsid w:val="009213C5"/>
    <w:rsid w:val="00926495"/>
    <w:rsid w:val="009306C9"/>
    <w:rsid w:val="00945F1D"/>
    <w:rsid w:val="00947A0D"/>
    <w:rsid w:val="00952C97"/>
    <w:rsid w:val="009534AE"/>
    <w:rsid w:val="00956B1E"/>
    <w:rsid w:val="009658A6"/>
    <w:rsid w:val="00970064"/>
    <w:rsid w:val="00984C17"/>
    <w:rsid w:val="0099624F"/>
    <w:rsid w:val="00996650"/>
    <w:rsid w:val="009A2B0B"/>
    <w:rsid w:val="009A30B2"/>
    <w:rsid w:val="009A3A3D"/>
    <w:rsid w:val="009A52CB"/>
    <w:rsid w:val="009B34A9"/>
    <w:rsid w:val="009B4BDB"/>
    <w:rsid w:val="009C22D5"/>
    <w:rsid w:val="009C6F32"/>
    <w:rsid w:val="009F3D6E"/>
    <w:rsid w:val="009F53FC"/>
    <w:rsid w:val="00A04382"/>
    <w:rsid w:val="00A11880"/>
    <w:rsid w:val="00A31108"/>
    <w:rsid w:val="00A34917"/>
    <w:rsid w:val="00A36694"/>
    <w:rsid w:val="00A4013B"/>
    <w:rsid w:val="00A56ECA"/>
    <w:rsid w:val="00A57AF5"/>
    <w:rsid w:val="00A62643"/>
    <w:rsid w:val="00A70539"/>
    <w:rsid w:val="00A72BF2"/>
    <w:rsid w:val="00A73DC1"/>
    <w:rsid w:val="00A74A4A"/>
    <w:rsid w:val="00A75426"/>
    <w:rsid w:val="00A93F53"/>
    <w:rsid w:val="00A95C5D"/>
    <w:rsid w:val="00A96BBC"/>
    <w:rsid w:val="00AA6BBC"/>
    <w:rsid w:val="00AB1E89"/>
    <w:rsid w:val="00AC4226"/>
    <w:rsid w:val="00AC4D29"/>
    <w:rsid w:val="00AD0A7E"/>
    <w:rsid w:val="00AD613F"/>
    <w:rsid w:val="00AD7C5B"/>
    <w:rsid w:val="00AE7DB9"/>
    <w:rsid w:val="00B02B05"/>
    <w:rsid w:val="00B166B4"/>
    <w:rsid w:val="00B222F9"/>
    <w:rsid w:val="00B23416"/>
    <w:rsid w:val="00B25F29"/>
    <w:rsid w:val="00B33CDC"/>
    <w:rsid w:val="00B36B9A"/>
    <w:rsid w:val="00B45A75"/>
    <w:rsid w:val="00B45E40"/>
    <w:rsid w:val="00B466FA"/>
    <w:rsid w:val="00B5578F"/>
    <w:rsid w:val="00B72F29"/>
    <w:rsid w:val="00B768D6"/>
    <w:rsid w:val="00B76C47"/>
    <w:rsid w:val="00B80B68"/>
    <w:rsid w:val="00B80E2B"/>
    <w:rsid w:val="00BA1EBD"/>
    <w:rsid w:val="00BA7DD1"/>
    <w:rsid w:val="00BB1441"/>
    <w:rsid w:val="00BB3730"/>
    <w:rsid w:val="00BD3EF2"/>
    <w:rsid w:val="00BF02B0"/>
    <w:rsid w:val="00BF2438"/>
    <w:rsid w:val="00BF714F"/>
    <w:rsid w:val="00C03157"/>
    <w:rsid w:val="00C040B8"/>
    <w:rsid w:val="00C069BD"/>
    <w:rsid w:val="00C0746A"/>
    <w:rsid w:val="00C2195E"/>
    <w:rsid w:val="00C3053C"/>
    <w:rsid w:val="00C43719"/>
    <w:rsid w:val="00C51A81"/>
    <w:rsid w:val="00C7147E"/>
    <w:rsid w:val="00C733D0"/>
    <w:rsid w:val="00C8003E"/>
    <w:rsid w:val="00C8309E"/>
    <w:rsid w:val="00CB652A"/>
    <w:rsid w:val="00CC3798"/>
    <w:rsid w:val="00CC6A25"/>
    <w:rsid w:val="00CC6EC4"/>
    <w:rsid w:val="00CD63A4"/>
    <w:rsid w:val="00CD6942"/>
    <w:rsid w:val="00CE0002"/>
    <w:rsid w:val="00CE055D"/>
    <w:rsid w:val="00CE1903"/>
    <w:rsid w:val="00CE3F2E"/>
    <w:rsid w:val="00CF0103"/>
    <w:rsid w:val="00CF0A03"/>
    <w:rsid w:val="00D1522E"/>
    <w:rsid w:val="00D1572F"/>
    <w:rsid w:val="00D33B44"/>
    <w:rsid w:val="00D5197C"/>
    <w:rsid w:val="00D52896"/>
    <w:rsid w:val="00D56A5A"/>
    <w:rsid w:val="00D57DE8"/>
    <w:rsid w:val="00D6064F"/>
    <w:rsid w:val="00D612F7"/>
    <w:rsid w:val="00D706FF"/>
    <w:rsid w:val="00D73A65"/>
    <w:rsid w:val="00D77A6D"/>
    <w:rsid w:val="00D80ADF"/>
    <w:rsid w:val="00D84A97"/>
    <w:rsid w:val="00D86C75"/>
    <w:rsid w:val="00D93336"/>
    <w:rsid w:val="00DA1A81"/>
    <w:rsid w:val="00DB68AB"/>
    <w:rsid w:val="00DB6C94"/>
    <w:rsid w:val="00DC2D2A"/>
    <w:rsid w:val="00DD5AEE"/>
    <w:rsid w:val="00DE502E"/>
    <w:rsid w:val="00DE6F75"/>
    <w:rsid w:val="00DF278B"/>
    <w:rsid w:val="00DF2F43"/>
    <w:rsid w:val="00DF428C"/>
    <w:rsid w:val="00E011D9"/>
    <w:rsid w:val="00E032E1"/>
    <w:rsid w:val="00E060C8"/>
    <w:rsid w:val="00E22946"/>
    <w:rsid w:val="00E22CFE"/>
    <w:rsid w:val="00E275EB"/>
    <w:rsid w:val="00E5077B"/>
    <w:rsid w:val="00E5172A"/>
    <w:rsid w:val="00E52A3C"/>
    <w:rsid w:val="00E56226"/>
    <w:rsid w:val="00E56BC3"/>
    <w:rsid w:val="00E6089F"/>
    <w:rsid w:val="00E639AB"/>
    <w:rsid w:val="00E66CE1"/>
    <w:rsid w:val="00E80524"/>
    <w:rsid w:val="00E859E5"/>
    <w:rsid w:val="00E955A7"/>
    <w:rsid w:val="00E96F79"/>
    <w:rsid w:val="00EA30E1"/>
    <w:rsid w:val="00EB10F3"/>
    <w:rsid w:val="00EB120B"/>
    <w:rsid w:val="00EB75EE"/>
    <w:rsid w:val="00EC0880"/>
    <w:rsid w:val="00EE15E0"/>
    <w:rsid w:val="00EE5C0A"/>
    <w:rsid w:val="00F22CCF"/>
    <w:rsid w:val="00F3164B"/>
    <w:rsid w:val="00F441AD"/>
    <w:rsid w:val="00F723C1"/>
    <w:rsid w:val="00F8025D"/>
    <w:rsid w:val="00F85EB3"/>
    <w:rsid w:val="00F94599"/>
    <w:rsid w:val="00FA777E"/>
    <w:rsid w:val="00FC25CE"/>
    <w:rsid w:val="00FD5796"/>
    <w:rsid w:val="00FE7916"/>
    <w:rsid w:val="00FE7AC1"/>
    <w:rsid w:val="00FF1B2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B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BF02B0"/>
    <w:pPr>
      <w:keepNext/>
      <w:tabs>
        <w:tab w:val="center" w:pos="4680"/>
      </w:tabs>
      <w:spacing w:line="288" w:lineRule="auto"/>
      <w:jc w:val="center"/>
      <w:outlineLvl w:val="2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BF02B0"/>
    <w:rPr>
      <w:rFonts w:ascii="Times New Roman" w:hAnsi="Times New Roman" w:cs="Times New Roman"/>
      <w:b/>
      <w:bCs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rsid w:val="0011275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34917"/>
    <w:pPr>
      <w:ind w:left="720"/>
    </w:pPr>
  </w:style>
  <w:style w:type="paragraph" w:styleId="Encabezado">
    <w:name w:val="header"/>
    <w:basedOn w:val="Normal"/>
    <w:link w:val="EncabezadoCar"/>
    <w:unhideWhenUsed/>
    <w:rsid w:val="00F723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3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C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B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BF02B0"/>
    <w:pPr>
      <w:keepNext/>
      <w:tabs>
        <w:tab w:val="center" w:pos="4680"/>
      </w:tabs>
      <w:spacing w:line="288" w:lineRule="auto"/>
      <w:jc w:val="center"/>
      <w:outlineLvl w:val="2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BF02B0"/>
    <w:rPr>
      <w:rFonts w:ascii="Times New Roman" w:hAnsi="Times New Roman" w:cs="Times New Roman"/>
      <w:b/>
      <w:bCs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rsid w:val="0011275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34917"/>
    <w:pPr>
      <w:ind w:left="720"/>
    </w:pPr>
  </w:style>
  <w:style w:type="paragraph" w:styleId="Encabezado">
    <w:name w:val="header"/>
    <w:basedOn w:val="Normal"/>
    <w:link w:val="EncabezadoCar"/>
    <w:unhideWhenUsed/>
    <w:rsid w:val="00F723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3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C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824E7CC34C494C96F6597FD97E1075" ma:contentTypeVersion="0" ma:contentTypeDescription="Crear nuevo documento." ma:contentTypeScope="" ma:versionID="f1125eb69e1e8bd5c3c1a00037939f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9C1B0-9920-4AB5-A865-7315C30C022B}"/>
</file>

<file path=customXml/itemProps2.xml><?xml version="1.0" encoding="utf-8"?>
<ds:datastoreItem xmlns:ds="http://schemas.openxmlformats.org/officeDocument/2006/customXml" ds:itemID="{F86D6F5E-8B54-4629-B094-3A086430341A}"/>
</file>

<file path=customXml/itemProps3.xml><?xml version="1.0" encoding="utf-8"?>
<ds:datastoreItem xmlns:ds="http://schemas.openxmlformats.org/officeDocument/2006/customXml" ds:itemID="{0718F611-4A04-42B4-9013-B32B8FD413B7}"/>
</file>

<file path=customXml/itemProps4.xml><?xml version="1.0" encoding="utf-8"?>
<ds:datastoreItem xmlns:ds="http://schemas.openxmlformats.org/officeDocument/2006/customXml" ds:itemID="{0C0ED9B2-117C-4BAC-A60D-A262E4C32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1859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Roman y Cia</Company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reuniones</dc:creator>
  <cp:lastModifiedBy>Javier Castillo</cp:lastModifiedBy>
  <cp:revision>6</cp:revision>
  <cp:lastPrinted>2017-07-24T18:13:00Z</cp:lastPrinted>
  <dcterms:created xsi:type="dcterms:W3CDTF">2018-04-03T13:37:00Z</dcterms:created>
  <dcterms:modified xsi:type="dcterms:W3CDTF">2018-04-03T13:47:00Z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0x010100EB824E7CC34C494C96F6597FD97E1075</vt:lpwstr>
  </property>
</Properties>
</file>